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61.png" ContentType="image/png"/>
  <Override PartName="/word/media/rId32.png" ContentType="image/png"/>
  <Override PartName="/word/media/rId47.png" ContentType="image/png"/>
  <Override PartName="/word/media/rId52.png" ContentType="image/png"/>
  <Override PartName="/word/media/rId56.png" ContentType="image/png"/>
  <Override PartName="/word/media/rId4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occurred in tropical, subtropical and temperate zones, and they have been recorded recently even beyond the polar circle, and the long-term scenarios forecast a growing expansion of</w:t>
      </w:r>
      <w:r>
        <w:t xml:space="preserve"> </w:t>
      </w:r>
      <w:r>
        <w:rPr>
          <w:iCs/>
          <w:i/>
        </w:rPr>
        <w:t xml:space="preserve">Synechococcus</w:t>
      </w:r>
      <w:r>
        <w:t xml:space="preserve"> </w:t>
      </w:r>
      <w:r>
        <w:t xml:space="preserve">sp. and its area of dominance.</w:t>
      </w:r>
    </w:p>
    <w:p>
      <w:pPr>
        <w:pStyle w:val="BodyText"/>
      </w:pPr>
      <w:r>
        <w:t xml:space="preserve">Our study demonstrated that cumulative diel photon dose consistently explain achieved growth rates (µ) of two PhycoCyanin(PC)-rich and two PhycoErythrin(PE)-rich strains of</w:t>
      </w:r>
      <w:r>
        <w:t xml:space="preserve"> </w:t>
      </w:r>
      <w:r>
        <w:rPr>
          <w:iCs/>
          <w:i/>
        </w:rPr>
        <w:t xml:space="preserve">Synechococcus</w:t>
      </w:r>
      <w:r>
        <w:t xml:space="preserve">, across a matrix of 4 photoperiods and 6 peaks Photosynthetically Active Radiation (PAR). Growth responses to cumulative diel photon dose, depending upon photoperiod and peak PAR varied across the strains. All the strains were generally opportunistic in exploiting higher light diel light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Photosynthetically Usable Radiation (PUR)/PAR ratio across cumulative diel photon doses. The ratio of PUR/PAR exponentially decayed in relation to cumulative photon dose, across different combinations of photoperiod and peak PAR. The PE-rich strains showed a much higher PUR/PAR ratio under low cumulative diel photon dose, but decay reached a plateau close to the PC-rich strains as cumulative diel photon dose increased. The</w:t>
      </w:r>
      <w:r>
        <w:t xml:space="preserve"> </w:t>
      </w:r>
      <m:oMath>
        <m:r>
          <m:t>σ</m:t>
        </m:r>
      </m:oMath>
      <w:r>
        <w:rPr>
          <w:vertAlign w:val="subscript"/>
        </w:rPr>
        <w:t xml:space="preserve">PSII</w:t>
      </w:r>
      <w:r>
        <w:t xml:space="preserve">’ showed a consistent, sharp exponential decay in relation to cumulative photon dose,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photon dose than the PC-rich strains even as cumulative diel photon dose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(total Phyco/Chl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total Phyco/Chl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total Phyco/Chl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saturated under increasing PSII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all strains; however, the achieved estimates of µ</w:t>
      </w:r>
      <w:r>
        <w:rPr>
          <w:vertAlign w:val="subscript"/>
        </w:rPr>
        <w:t xml:space="preserve">max</w:t>
      </w:r>
      <w:r>
        <w:t xml:space="preserve"> </w:t>
      </w:r>
      <w:r>
        <w:t xml:space="preserve">varied depending upon peak diel PAR.</w:t>
      </w:r>
    </w:p>
    <w:p>
      <w:pPr>
        <w:pStyle w:val="BodyText"/>
      </w:pPr>
      <w:r>
        <w:t xml:space="preserve">Our results show the PE-rich strains are stronger light-harvesting competitors however, the PC-rich strains may have lower N-quotients for their light capture system. These differences help explain the differential seasonal prevalence of PE-rich and PC-rich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bookmarkEnd w:id="21"/>
    <w:bookmarkStart w:id="22" w:name="introduction"/>
    <w:p>
      <w:pPr>
        <w:pStyle w:val="Heading1"/>
      </w:pPr>
      <w:r>
        <w:t xml:space="preserve">Introduction</w:t>
      </w:r>
    </w:p>
    <w:p>
      <w:pPr>
        <w:pStyle w:val="FirstParagraph"/>
      </w:pPr>
      <w:r>
        <w:t xml:space="preserve">The photic regime, comprised of light level (PAR and PUR), duration (photoperiod), and spectral quality, is a pivotal influence on the growth and productivity of phytoplankton within aquatic ecosystems. Photosynthetically Active Radiation (PAR) refers to the spectral range of solar radiation (approximately 400-700 nm) that is capable of driving photosynthesis and Photosynthetically Usable Radiation (PUR) is the fraction of radiant energy (PAR) of such wavelength that it can be absorbed by the cyanobacteria and algae</w:t>
      </w:r>
      <w:r>
        <w:t xml:space="preserve"> </w:t>
      </w:r>
      <w:r>
        <w:t xml:space="preserve">[1]</w:t>
      </w:r>
      <w:r>
        <w:t xml:space="preserve">. Light intensity, a measure of the amount of PAR or PUR reaching a specific area, directly affects the physiology of cyanobacteria</w:t>
      </w:r>
      <w:r>
        <w:t xml:space="preserve"> </w:t>
      </w:r>
      <w:r>
        <w:t xml:space="preserve">[2–4]</w:t>
      </w:r>
      <w:r>
        <w:t xml:space="preserve">. Optimal light intensity levels provide the necessary energy for efficient photosynthesis, promoting cyanobacteria growth, reproduction, and biomass production. The availability and distribution of light intensity in aquatic ecosystems are influenced by cloud cover, water depth, and light attenuation due to water turbidity and suspended particles</w:t>
      </w:r>
      <w:r>
        <w:t xml:space="preserve"> </w:t>
      </w:r>
      <w:r>
        <w:t xml:space="preserve">[5–7]</w:t>
      </w:r>
      <w:r>
        <w:t xml:space="preserve">. Cyanobacteria are also highly sensitive to changes in photoperiod, which serves as a key environmental cue for their metabolic activities and life cycle events</w:t>
      </w:r>
      <w:r>
        <w:t xml:space="preserve"> </w:t>
      </w:r>
      <w:r>
        <w:t xml:space="preserve">[8–10]</w:t>
      </w:r>
      <w:r>
        <w:t xml:space="preserve">. The duration of light exposure within a day regulates various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[11]</w:t>
      </w:r>
      <w:r>
        <w:t xml:space="preserve">. In temperate regions, seasonal variation in light-limitation is less pronounced, but cyanobacteria are still influenced by daily and seasonal fluctuations. There is a clear contrast between more favorable conditions for cyanobacteria growth in spring and summer, compared to fall and winter</w:t>
      </w:r>
      <w:r>
        <w:t xml:space="preserve"> </w:t>
      </w:r>
      <w:r>
        <w:t xml:space="preserve">[8,12]</w:t>
      </w:r>
      <w:r>
        <w:t xml:space="preserve">. In the tropics, daylight remains nearly constant throughout the year</w:t>
      </w:r>
      <w:r>
        <w:t xml:space="preserve"> </w:t>
      </w:r>
      <w:r>
        <w:t xml:space="preserve">[13]</w:t>
      </w:r>
      <w:r>
        <w:t xml:space="preserve">, and cyanobacteria productivity is rather controlled by nutrients resupply into the euphotic zone</w:t>
      </w:r>
      <w:r>
        <w:t xml:space="preserve"> </w:t>
      </w:r>
      <w:r>
        <w:t xml:space="preserve">[14,15]</w:t>
      </w:r>
      <w:r>
        <w:t xml:space="preserve"> </w:t>
      </w:r>
      <w:r>
        <w:t xml:space="preserve">and zooplankton grazing</w:t>
      </w:r>
      <w:r>
        <w:t xml:space="preserve"> </w:t>
      </w:r>
      <w:r>
        <w:t xml:space="preserve">[16]</w:t>
      </w:r>
      <w:r>
        <w:t xml:space="preserve">.</w:t>
      </w:r>
    </w:p>
    <w:p>
      <w:pPr>
        <w:pStyle w:val="BodyText"/>
      </w:pPr>
      <w:r>
        <w:t xml:space="preserve">Cyanobacteria growth undergoes distinct phases, including lag phase, exponential growth phase, stationary phase, and death phase</w:t>
      </w:r>
      <w:r>
        <w:t xml:space="preserve"> </w:t>
      </w:r>
      <w:r>
        <w:t xml:space="preserve">[17]</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[17]</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[18]</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[19]</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-rich communities</w:t>
      </w:r>
      <w:r>
        <w:t xml:space="preserve"> </w:t>
      </w:r>
      <w:r>
        <w:t xml:space="preserve">[20,21]</w:t>
      </w:r>
      <w:r>
        <w:t xml:space="preserve">. General relations among optical absorption spectra and pigment compositions have been used to determine diagnostic pigment indices of major phytoplankton functional types</w:t>
      </w:r>
      <w:r>
        <w:t xml:space="preserve"> </w:t>
      </w:r>
      <w:r>
        <w:t xml:space="preserve">[22–24]</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[18]</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[25]</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[2,26]</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[25–27]</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Therefore, the aim of this research was to determine whether photic regimes and growth phases affect both growth and light-capture, and quantify the differences between the impact on PC-rich and PE-rich</w:t>
      </w:r>
      <w:r>
        <w:t xml:space="preserve"> </w:t>
      </w:r>
      <w:r>
        <w:rPr>
          <w:iCs/>
          <w:i/>
        </w:rPr>
        <w:t xml:space="preserve">Synechococcus</w:t>
      </w:r>
      <w:r>
        <w:t xml:space="preserve"> </w:t>
      </w:r>
      <w:r>
        <w:t xml:space="preserve">sp.</w:t>
      </w:r>
    </w:p>
    <w:bookmarkEnd w:id="22"/>
    <w:bookmarkStart w:id="41"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[28]</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 – 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9"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w:t>
      </w:r>
    </w:p>
    <w:p>
      <w:pPr>
        <w:pStyle w:val="BodyText"/>
      </w:pPr>
      <w:r>
        <w:t xml:space="preserve">Based on the obtained measurements of growth, the exponential chlorophyll specific exponential growth rates (µ) were determined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 using the modified Levenberg-Marquardt fitting algorithm</w:t>
      </w:r>
      <w:r>
        <w:t xml:space="preserve"> </w:t>
      </w:r>
      <w:r>
        <w:t xml:space="preserve">[</w:t>
      </w:r>
      <w:r>
        <w:rPr>
          <w:bCs/>
          <w:b/>
        </w:rPr>
        <w:t xml:space="preserve">minpack.lm?</w:t>
      </w:r>
      <w:r>
        <w:t xml:space="preserve">]</w:t>
      </w:r>
      <w:r>
        <w:t xml:space="preserve">.</w:t>
      </w:r>
    </w:p>
    <w:p>
      <w:pPr>
        <w:pStyle w:val="BodyText"/>
      </w:pPr>
      <w:r>
        <w:t xml:space="preserve">To determine the transition point between growth phases, 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an index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h,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an index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(h,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Linear correlations between N and OD</w:t>
      </w:r>
      <w:r>
        <w:rPr>
          <w:vertAlign w:val="subscript"/>
        </w:rPr>
        <w:t xml:space="preserve">680</w:t>
      </w:r>
      <w:r>
        <w:t xml:space="preserve"> </w:t>
      </w:r>
      <w:r>
        <w:t xml:space="preserve">for individual strains were used to estimate the number of cells based on OD measurements obtained from the Multi-Cultivator system. Linear regression, coefficient of determination, Pearson correlation coefficients, and</w:t>
      </w:r>
      <w:r>
        <w:t xml:space="preserve"> </w:t>
      </w:r>
      <w:r>
        <w:rPr>
          <w:iCs/>
          <w:i/>
        </w:rPr>
        <w:t xml:space="preserve">p</w:t>
      </w:r>
      <w:r>
        <w:t xml:space="preserve">-value were presented in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 Blake and Griff</w:t>
      </w:r>
      <w:r>
        <w:t xml:space="preserve"> </w:t>
      </w:r>
      <w:r>
        <w:t xml:space="preserve">[29]</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[30]</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2</w:t>
      </w:r>
      <w:r>
        <w:t xml:space="preserve">) we estimated Photosynthetically Usable Radiation (PUR) according to the method proposed by Morel</w:t>
      </w:r>
      <w:r>
        <w:t xml:space="preserve"> </w:t>
      </w:r>
      <w:r>
        <w:t xml:space="preserve">[1]</w:t>
      </w:r>
      <w:r>
        <w:t xml:space="preserve">. Initially, we normalized the obtained whole-cell absorbances (A</w:t>
      </w:r>
      <w:r>
        <w:rPr>
          <w:vertAlign w:val="subscript"/>
        </w:rPr>
        <w:t xml:space="preserve">440nm</w:t>
      </w:r>
      <w:r>
        <w:t xml:space="preserve">) and emission spectra of the white LED lamps (Em</w:t>
      </w:r>
      <w:r>
        <w:rPr>
          <w:vertAlign w:val="subscript"/>
        </w:rPr>
        <w:t xml:space="preserve">440nm</w:t>
      </w:r>
      <w:r>
        <w:t xml:space="preserve">) to a reference wavelength of 440 nm. The PUR value, which is the ratio of the normalized sum of absorbance (A</w:t>
      </w:r>
      <w:r>
        <w:rPr>
          <w:vertAlign w:val="subscript"/>
        </w:rPr>
        <w:t xml:space="preserve">440nm</w:t>
      </w:r>
      <w:r>
        <w:t xml:space="preserve">) and normalized emission spectra (Em</w:t>
      </w:r>
      <w:r>
        <w:rPr>
          <w:vertAlign w:val="subscript"/>
        </w:rPr>
        <w:t xml:space="preserve">440nm</w:t>
      </w:r>
      <w:r>
        <w:t xml:space="preserve">) to the sum of the normalized emission spectra multiplied by the intensity of the tested light (PAR) was calculated (Eq. (1)).</w:t>
      </w:r>
    </w:p>
    <w:p>
      <w:pPr>
        <w:pStyle w:val="BodyText"/>
      </w:pPr>
      <m:oMathPara>
        <m:oMathParaPr>
          <m:jc m:val="center"/>
        </m:oMathParaPr>
        <m:oMath>
          <m:r>
            <m:t>P</m:t>
          </m:r>
          <m:r>
            <m:t>U</m:t>
          </m:r>
          <m:r>
            <m:t>R</m:t>
          </m:r>
          <m:r>
            <m:rPr>
              <m:sty m:val="p"/>
            </m:rPr>
            <m:t>=</m:t>
          </m:r>
          <m:f>
            <m:fPr>
              <m:type m:val="bar"/>
            </m:fPr>
            <m:num>
              <m:r>
                <m:rPr>
                  <m:sty m:val="p"/>
                </m:rPr>
                <m:t>∑</m:t>
              </m:r>
              <m:d>
                <m:dPr>
                  <m:begChr m:val="("/>
                  <m:endChr m:val=")"/>
                  <m:sepChr m:val=""/>
                  <m:grow/>
                </m:dPr>
                <m:e>
                  <m:sSub>
                    <m:e>
                      <m:r>
                        <m:t>A</m:t>
                      </m:r>
                    </m:e>
                    <m:sub>
                      <m:r>
                        <m:t>440</m:t>
                      </m:r>
                    </m:sub>
                  </m:sSub>
                  <m:r>
                    <m:rPr>
                      <m:sty m:val="p"/>
                    </m:rPr>
                    <m:t>⋅</m:t>
                  </m:r>
                  <m:r>
                    <m:t>E</m:t>
                  </m:r>
                  <m:sSub>
                    <m:e>
                      <m:r>
                        <m:t>m</m:t>
                      </m:r>
                    </m:e>
                    <m:sub>
                      <m:r>
                        <m:t>440</m:t>
                      </m:r>
                    </m:sub>
                  </m:sSub>
                </m:e>
              </m:d>
            </m:num>
            <m:den>
              <m:r>
                <m:rPr>
                  <m:sty m:val="p"/>
                </m:rPr>
                <m:t>∑</m:t>
              </m:r>
              <m:d>
                <m:dPr>
                  <m:begChr m:val="("/>
                  <m:endChr m:val=")"/>
                  <m:sepChr m:val=""/>
                  <m:grow/>
                </m:dPr>
                <m:e>
                  <m:r>
                    <m:t>E</m:t>
                  </m:r>
                  <m:sSub>
                    <m:e>
                      <m:r>
                        <m:t>m</m:t>
                      </m:r>
                    </m:e>
                    <m:sub>
                      <m:r>
                        <m:t>440</m:t>
                      </m:r>
                    </m:sub>
                  </m:sSub>
                </m:e>
              </m:d>
            </m:den>
          </m:f>
          <m:r>
            <m:rPr>
              <m:sty m:val="p"/>
            </m:rPr>
            <m:t>⋅</m:t>
          </m:r>
          <m:r>
            <m:t>P</m:t>
          </m:r>
          <m:r>
            <m:t>A</m:t>
          </m:r>
          <m:r>
            <m:t>R</m:t>
          </m:r>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A440nm, were measured from the exponential or pre-stationary phases of growth, together with emission spectra of the white LED lamp used for culture growth (Photosynthetically Active Radiation (PAR), normalized to emission at 440 nm (Em440nm, light gray area), in this example PAR was 300 µmol photons m−2s−1. Estimated Photosynthetically Usable Radiation (PUR) is shown as a green area for the PC-rich strain and a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A</w:t>
      </w:r>
      <w:r>
        <w:rPr>
          <w:vertAlign w:val="subscript"/>
        </w:rPr>
        <w:t xml:space="preserve">440nm</w:t>
      </w:r>
      <w:r>
        <w:t xml:space="preserve">, were measured from the exponential or pre-stationary phases of growth, together with emission spectra of the white LED lamp used for culture growth (Photosynthetically Active Radiation (PAR), normalized to emission at 440 nm (Em</w:t>
      </w:r>
      <w:r>
        <w:rPr>
          <w:vertAlign w:val="subscript"/>
        </w:rPr>
        <w:t xml:space="preserve">440nm</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Linear regression, coefficient of determination, Pearson correlation coefficients, and</w:t>
      </w:r>
      <w:r>
        <w:t xml:space="preserve"> </w:t>
      </w:r>
      <w:r>
        <w:rPr>
          <w:iCs/>
          <w:i/>
        </w:rPr>
        <w:t xml:space="preserve">p</w:t>
      </w:r>
      <w:r>
        <w:t xml:space="preserve">-value were presented in Tab. S2 (Supplementary materials). Total amount of phycobilin pigments (Total Phyco) for individual strains was obtained by adding the content of PE, PC, and APC.</w:t>
      </w:r>
    </w:p>
    <w:p>
      <w:pPr>
        <w:pStyle w:val="BodyText"/>
      </w:pPr>
      <w:r>
        <w:t xml:space="preserve">Pigments extraction were performed using formula from Strickland and Parsons</w:t>
      </w:r>
      <w:r>
        <w:t xml:space="preserve"> </w:t>
      </w:r>
      <w:r>
        <w:t xml:space="preserve">[31]</w:t>
      </w:r>
      <w:r>
        <w:t xml:space="preserve"> </w:t>
      </w:r>
      <w:r>
        <w:t xml:space="preserve">for Ch</w:t>
      </w:r>
      <w:r>
        <w:t xml:space="preserve"> </w:t>
      </w:r>
      <w:r>
        <w:rPr>
          <w:iCs/>
          <w:i/>
        </w:rPr>
        <w:t xml:space="preserve">a</w:t>
      </w:r>
      <w:r>
        <w:t xml:space="preserve"> </w:t>
      </w:r>
      <w:r>
        <w:t xml:space="preserve">and Car concentrations. PE, PC, and APC were calculated based on Bennett and Bogorad</w:t>
      </w:r>
      <w:r>
        <w:t xml:space="preserve"> </w:t>
      </w:r>
      <w:r>
        <w:t xml:space="preserve">[32]</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7"/>
    <w:bookmarkStart w:id="38" w:name="estimating-cumulative-diel-par"/>
    <w:p>
      <w:pPr>
        <w:pStyle w:val="Heading2"/>
      </w:pPr>
      <w:r>
        <w:t xml:space="preserve">Estimating cumulative diel PAR</w:t>
      </w:r>
    </w:p>
    <w:p>
      <w:pPr>
        <w:pStyle w:val="FirstParagraph"/>
      </w:pPr>
      <w:r>
        <w:t xml:space="preserve">Based on the length and shape of the photoperiod (sine wave for photoperiod of 8 – 16 h; square for photoperiod of 24 h) and the given light level, we estimated the value of the cumulative diel PAR.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8"/>
    <w:bookmarkStart w:id="39" w:name="Xeff5cff13c24c3d36af203ab7b88aee723ed993"/>
    <w:p>
      <w:pPr>
        <w:pStyle w:val="Heading2"/>
      </w:pPr>
      <w:r>
        <w:t xml:space="preserve">Changes effective absorption cross section of PSII and PSII flux</w:t>
      </w:r>
    </w:p>
    <w:p>
      <w:pPr>
        <w:pStyle w:val="FirstParagraph"/>
      </w:pPr>
      <w:r>
        <w:t xml:space="preserve">xxx I really need Doug help here!</w:t>
      </w:r>
    </w:p>
    <w:p>
      <w:pPr>
        <w:pStyle w:val="BodyText"/>
      </w:pPr>
      <w:r>
        <w:t xml:space="preserve">Calculation of the absorption cross section of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 Fast Repetition Rate fluorometry (FRRf) single turnover (ST) measurement of tested picocyanobacteria were obtained using SoliSense laser-induced fluorescence transient (LIFT) fluorometer equipped with a prototype temperature control unit (LIFT-REM, Soliense Inc., New York, USA). PSII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calculated according to the method proposed by [Campbell?; Oxborough et al., 2012].</w:t>
      </w:r>
    </w:p>
    <w:p>
      <w:pPr>
        <w:pStyle w:val="BodyText"/>
      </w:pPr>
      <w:r>
        <w:t xml:space="preserve">PC-rich and PE-rich picocyanobacteria were measured under diel peak PAR growth light under a blue LED (Ex</w:t>
      </w:r>
      <w:r>
        <w:rPr>
          <w:vertAlign w:val="subscript"/>
        </w:rPr>
        <w:t xml:space="preserve">445nm</w:t>
      </w:r>
      <w:r>
        <w:t xml:space="preserve">) and orange (Ex</w:t>
      </w:r>
      <w:r>
        <w:rPr>
          <w:vertAlign w:val="subscript"/>
        </w:rPr>
        <w:t xml:space="preserve">590nm</w:t>
      </w:r>
      <w:r>
        <w:t xml:space="preserve">)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bookmarkEnd w:id="39"/>
    <w:bookmarkStart w:id="40"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[33]</w:t>
      </w:r>
      <w:r>
        <w:t xml:space="preserve"> </w:t>
      </w:r>
      <w:r>
        <w:t xml:space="preserve">running under RStudio</w:t>
      </w:r>
      <w:r>
        <w:t xml:space="preserve"> </w:t>
      </w:r>
      <w:r>
        <w:t xml:space="preserve">[34]</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w:t>
      </w:r>
      <w:r>
        <w:t xml:space="preserve">function (Self-Starting Nls Asymptotic Regression Model) was used to perform a single phase exponential decay fit model and to estimate exponential decay parameters (y0, the starting value; yf, the value at infinite times;</w:t>
      </w:r>
      <w:r>
        <w:t xml:space="preserve"> </w:t>
      </w:r>
      <m:oMath>
        <m:r>
          <m:t>λ</m:t>
        </m:r>
      </m:oMath>
      <w:r>
        <w:t xml:space="preserve">, exponential decay constant) [citationxxx Serway et al., 1989]. A modified Levenberg-Marquardt fitting algorithm</w:t>
      </w:r>
      <w:r>
        <w:t xml:space="preserve"> </w:t>
      </w:r>
      <w:r>
        <w:t xml:space="preserve">[</w:t>
      </w:r>
      <w:r>
        <w:rPr>
          <w:bCs/>
          <w:b/>
        </w:rPr>
        <w:t xml:space="preserve">minpack.lm?</w:t>
      </w:r>
      <w:r>
        <w:t xml:space="preserve">]</w:t>
      </w:r>
      <w:r>
        <w:t xml:space="preserve"> </w:t>
      </w:r>
      <w:r>
        <w:t xml:space="preserve">was used for estimating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each combination of strain, photoperiod, and peak PAR. We also used</w:t>
      </w:r>
      <w:r>
        <w:t xml:space="preserve"> </w:t>
      </w:r>
      <w:r>
        <w:rPr>
          <w:iCs/>
          <w:i/>
        </w:rPr>
        <w:t xml:space="preserve">nlsLM()</w:t>
      </w:r>
      <w:r>
        <w:t xml:space="preserve"> </w:t>
      </w:r>
      <w:r>
        <w:t xml:space="preserve">function</w:t>
      </w:r>
      <w:r>
        <w:t xml:space="preserve"> </w:t>
      </w:r>
      <w:r>
        <w:t xml:space="preserve">[</w:t>
      </w:r>
      <w:r>
        <w:rPr>
          <w:bCs/>
          <w:b/>
        </w:rPr>
        <w:t xml:space="preserve">minpack.lm?</w:t>
      </w:r>
      <w:r>
        <w:t xml:space="preserve">]</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 Harrison and Platt [citation xxx 1986].</w:t>
      </w:r>
    </w:p>
    <w:p>
      <w:pPr>
        <w:pStyle w:val="BodyText"/>
      </w:pPr>
      <w:r>
        <w:t xml:space="preserve">Linear regressions were used to calculate the number of cells (N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Linear regression, coefficient of determination (R square), Pearson correlation coefficients (R), and</w:t>
      </w:r>
      <w:r>
        <w:t xml:space="preserve"> </w:t>
      </w:r>
      <w:r>
        <w:rPr>
          <w:iCs/>
          <w:i/>
        </w:rPr>
        <w:t xml:space="preserve">p</w:t>
      </w:r>
      <w:r>
        <w:t xml:space="preserve">-value were presented in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or under Ex</w:t>
      </w:r>
      <w:r>
        <w:rPr>
          <w:vertAlign w:val="subscript"/>
        </w:rPr>
        <w:t xml:space="preserve">590nm</w:t>
      </w:r>
      <w:r>
        <w:t xml:space="preserve"> </w:t>
      </w:r>
      <w:r>
        <w:t xml:space="preserve">(orange)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(Table S3, S6, S8, S10, S12, S14, S16 in Supplemental material).</w:t>
      </w:r>
    </w:p>
    <w:p>
      <w:pPr>
        <w:pStyle w:val="BodyText"/>
      </w:pPr>
      <w:r>
        <w:t xml:space="preserve">To examine statistical differences between models, we performed one-way ANOVA of a three parameter model [xxx Harrison and Platt, 1986] from pooled data and data fit across different photoperiods (8, 12, 16, or 24) or data fit across different peak PAR (30, 90, 180, 300, 600 together with 900) from chlorophyll specific exponential growth rate,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photon dose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w:t>
      </w:r>
      <w:r>
        <w:t xml:space="preserve"> </w:t>
      </w:r>
      <w:r>
        <w:t xml:space="preserve">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total Phyco/Chl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Manuscript was prepared as a Rmarkdown document</w:t>
      </w:r>
      <w:r>
        <w:t xml:space="preserve"> </w:t>
      </w:r>
      <w:r>
        <w:t xml:space="preserve">[35]</w:t>
      </w:r>
      <w:r>
        <w:t xml:space="preserve">. Figures were plotted using</w:t>
      </w:r>
      <w:r>
        <w:t xml:space="preserve"> </w:t>
      </w:r>
      <w:r>
        <w:t xml:space="preserve">“</w:t>
      </w:r>
      <w:r>
        <w:t xml:space="preserve">ggplot</w:t>
      </w:r>
      <w:r>
        <w:t xml:space="preserve">”</w:t>
      </w:r>
      <w:r>
        <w:t xml:space="preserve"> </w:t>
      </w:r>
      <w:r>
        <w:t xml:space="preserve">[36]</w:t>
      </w:r>
      <w:r>
        <w:t xml:space="preserve"> </w:t>
      </w:r>
      <w:r>
        <w:t xml:space="preserve">R package.</w:t>
      </w:r>
    </w:p>
    <w:p>
      <w:pPr>
        <w:pStyle w:val="BodyText"/>
      </w:pPr>
      <w:r>
        <w:t xml:space="preserve">Serway, Raymond A.; Moses, Clement J.; Moyer, Curt A. (1989), Modern Physics, Fort Worth: Harcourt Brace Jovanovich, ISBN 0-03-004844-3</w:t>
      </w:r>
    </w:p>
    <w:p>
      <w:pPr>
        <w:pStyle w:val="BodyText"/>
      </w:pPr>
      <w:r>
        <w:t xml:space="preserve">Harrison, W. G., &amp; Platt, T. (1986). Photosynthesis-irradiance relationships in polar and temperate phytoplankton populations. Polar biology, 5, 153-164.</w:t>
      </w:r>
    </w:p>
    <w:p>
      <w:pPr>
        <w:pStyle w:val="BodyText"/>
      </w:pPr>
      <w:r>
        <w:t xml:space="preserve">Platt, T. G. C. L., Gallegos, C. L., &amp; Harrison, W. G. (1980). Photoinhibition of photosynthesis in natural assemblages of marine phytoplankton.</w:t>
      </w:r>
    </w:p>
    <w:bookmarkEnd w:id="40"/>
    <w:bookmarkEnd w:id="41"/>
    <w:bookmarkStart w:id="66" w:name="results"/>
    <w:p>
      <w:pPr>
        <w:pStyle w:val="Heading1"/>
      </w:pPr>
      <w:r>
        <w:t xml:space="preserve">Results</w:t>
      </w:r>
    </w:p>
    <w:bookmarkStart w:id="46" w:name="X3c4de26526443418ca9ef70653fbb6a4bace88d"/>
    <w:p>
      <w:pPr>
        <w:pStyle w:val="Heading2"/>
      </w:pPr>
      <w:r>
        <w:t xml:space="preserve">Changes in chlorophyll specific exponential growth rate</w:t>
      </w:r>
    </w:p>
    <w:p>
      <w:pPr>
        <w:pStyle w:val="FirstParagraph"/>
      </w:pPr>
      <w:r>
        <w:t xml:space="preserve">In this study, the chlorophyll specific exponential growth rates (μ; d</w:t>
      </w:r>
      <w:r>
        <w:rPr>
          <w:vertAlign w:val="superscript"/>
        </w:rPr>
        <w:t xml:space="preserve">−1</w:t>
      </w:r>
      <w:r>
        <w:t xml:space="preserve">) vs. cumulative diel photon dose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were determined. Growth rates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picocyanobacteria cultures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w:t>
      </w:r>
      <w:r>
        <w:t xml:space="preserve">).</w:t>
      </w:r>
    </w:p>
    <w:p>
      <w:pPr>
        <w:pStyle w:val="BodyText"/>
      </w:pPr>
      <w:r>
        <w:t xml:space="preserve">Analyzed phenotypes of</w:t>
      </w:r>
      <w:r>
        <w:t xml:space="preserve"> </w:t>
      </w:r>
      <w:r>
        <w:rPr>
          <w:iCs/>
          <w:i/>
        </w:rPr>
        <w:t xml:space="preserve">Synechococcus</w:t>
      </w:r>
      <w:r>
        <w:t xml:space="preserve"> </w:t>
      </w:r>
      <w:r>
        <w:t xml:space="preserve">sp. showed varying chlorophyll specific exponential growth rates (μ) under different photoperiod and light conditions. Three-way factorial ANOVA showed that individual factor (irradiance, photoperiod, and strain) and their interactions significantly affected the μ,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(ANOVA,</w:t>
      </w:r>
      <w:r>
        <w:t xml:space="preserve"> </w:t>
      </w:r>
      <w:r>
        <w:rPr>
          <w:iCs/>
          <w:i/>
        </w:rPr>
        <w:t xml:space="preserve">p</w:t>
      </w:r>
      <w:r>
        <w:t xml:space="preserve"> </w:t>
      </w:r>
      <w:r>
        <w:t xml:space="preserve">&lt; 0.05 for all; Table S3). All tested strains were able to grow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except PE-rich_048.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the 180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BodyText"/>
      </w:pPr>
      <w:r>
        <w:t xml:space="preserve">We also found that cumulative diel photon dose consistently explains achieved μ across a matrix of photoperiods and peak PAR. Every strain showed distinct growth responses to cumulative diel photon dose, depending upon photoperiod. One-way ANOVA of a three parameter model [citation xxx Harrison and Platt, 1986] from μ for two PC-rich and two PE-rich cultures of</w:t>
      </w:r>
      <w:r>
        <w:t xml:space="preserve"> </w:t>
      </w:r>
      <w:r>
        <w:rPr>
          <w:iCs/>
          <w:i/>
        </w:rPr>
        <w:t xml:space="preserve">Synechococcus</w:t>
      </w:r>
      <w:r>
        <w:t xml:space="preserve"> </w:t>
      </w:r>
      <w:r>
        <w:t xml:space="preserve">sp. showed significant difference between model performed from pooled data and data fit across all tested photoperiods (8, 12, 16, or 24 h; ANOVA,</w:t>
      </w:r>
      <w:r>
        <w:t xml:space="preserve"> </w:t>
      </w:r>
      <w:r>
        <w:rPr>
          <w:iCs/>
          <w:i/>
        </w:rPr>
        <w:t xml:space="preserve">p</w:t>
      </w:r>
      <w:r>
        <w:t xml:space="preserve"> </w:t>
      </w:r>
      <w:r>
        <w:t xml:space="preserve">&lt; 0.05, Table S4 in Supplemental material). Strains also showed distinct growth responses to cumulative diel photon dose, depending upon peak PAR. In supplemental data (Fig. S5), strains generally showed peak-PAR specific responses to cumulative diel photon dose,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p>
      <w:pPr>
        <w:pStyle w:val="CaptionedFigure"/>
      </w:pPr>
      <w:r>
        <w:drawing>
          <wp:inline>
            <wp:extent cx="5943600" cy="7641771"/>
            <wp:effectExtent b="0" l="0" r="0" t="0"/>
            <wp:docPr descr="Figure 3: Chlorophyll specific exponential growth rates (d−1) vs. cumulative diel Photosynthetically Usable Radiation (PU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3" name="Picture"/>
            <a:graphic>
              <a:graphicData uri="http://schemas.openxmlformats.org/drawingml/2006/picture">
                <pic:pic>
                  <pic:nvPicPr>
                    <pic:cNvPr descr="../Output/Figures/SFig_GrowthRate_Photoperiod_PUR.png" id="44" name="Picture"/>
                    <pic:cNvPicPr>
                      <a:picLocks noChangeArrowheads="1" noChangeAspect="1"/>
                    </pic:cNvPicPr>
                  </pic:nvPicPr>
                  <pic:blipFill>
                    <a:blip r:embed="rId4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5" w:name="fig:GrowthRatePhotoperiodPUR"/>
      <w:bookmarkEnd w:id="45"/>
      <w:r>
        <w:t xml:space="preserve">Figure 3:</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bookmarkEnd w:id="46"/>
    <w:bookmarkStart w:id="51" w:name="X9dd2a69fcb0b46a368f95073bfd9079d36fbe4a"/>
    <w:p>
      <w:pPr>
        <w:pStyle w:val="Heading2"/>
      </w:pPr>
      <w:r>
        <w:t xml:space="preserve">Decreasing PUR/PAR ratio with increasing cumulative photon dose</w:t>
      </w:r>
    </w:p>
    <w:p>
      <w:pPr>
        <w:pStyle w:val="FirstParagraph"/>
      </w:pPr>
      <w:r>
        <w:t xml:space="preserve">Changes of PUR/PAR ratio vs. cumulative diel photon dose (µmol photons m</w:t>
      </w:r>
      <w:r>
        <w:rPr>
          <w:vertAlign w:val="superscript"/>
        </w:rPr>
        <w:t xml:space="preserve">−2</w:t>
      </w:r>
      <w:r>
        <w:t xml:space="preserve">d</w:t>
      </w:r>
      <w:r>
        <w:rPr>
          <w:vertAlign w:val="superscript"/>
        </w:rPr>
        <w:t xml:space="preserve">−1</w:t>
      </w:r>
      <w:r>
        <w:t xml:space="preserve">) for two PC-rich cultures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estimated (Fig.</w:t>
      </w:r>
      <w:r>
        <w:t xml:space="preserve"> </w:t>
      </w:r>
      <w:r>
        <w:t xml:space="preserve">4</w:t>
      </w:r>
      <w:r>
        <w:t xml:space="preserve">). Three-way factorial ANOVA showed that individual factor (cumulative diel photon dose, phase of growth, or strain) but not the interactions of these 3 factors, affected the PUR/PAR ratio (ANOVA,</w:t>
      </w:r>
      <w:r>
        <w:t xml:space="preserve"> </w:t>
      </w:r>
      <w:r>
        <w:rPr>
          <w:iCs/>
          <w:i/>
        </w:rPr>
        <w:t xml:space="preserve">p</w:t>
      </w:r>
      <w:r>
        <w:t xml:space="preserve"> </w:t>
      </w:r>
      <w:r>
        <w:t xml:space="preserve">&lt; 0.05, Table S6).</w:t>
      </w:r>
    </w:p>
    <w:p>
      <w:pPr>
        <w:pStyle w:val="BodyText"/>
      </w:pPr>
      <w:r>
        <w:t xml:space="preserve">Strains also showed consistent patterns of light capture efficacy (PUR/PAR ratio) across cumulative diel photon doses. The ratio of PUR/PAR decayed exponentially in relation to cumulative photon dose, across different combinations of photoperiod and peak PAR. Although all strains followed a similar trend, the single phase exponential decay fit models varied significantly among strains during their exponential phase of growth (ANOVA,</w:t>
      </w:r>
      <w:r>
        <w:t xml:space="preserve"> </w:t>
      </w:r>
      <w:r>
        <w:rPr>
          <w:iCs/>
          <w:i/>
        </w:rPr>
        <w:t xml:space="preserve">p</w:t>
      </w:r>
      <w:r>
        <w:t xml:space="preserve"> </w:t>
      </w:r>
      <w:r>
        <w:t xml:space="preserve">&lt; 0.05, Table S7). The exception was the fit of the models PE-rich_048 and PE-rich_127 (ANOVA,</w:t>
      </w:r>
      <w:r>
        <w:t xml:space="preserve"> </w:t>
      </w:r>
      <w:r>
        <w:rPr>
          <w:iCs/>
          <w:i/>
        </w:rPr>
        <w:t xml:space="preserve">p</w:t>
      </w:r>
      <w:r>
        <w:t xml:space="preserve"> </w:t>
      </w:r>
      <w:r>
        <w:t xml:space="preserve">&gt; 0.05). During pre-stationary phase this response dampens and even disappears (ANOVA,</w:t>
      </w:r>
      <w:r>
        <w:t xml:space="preserve"> </w:t>
      </w:r>
      <w:r>
        <w:rPr>
          <w:iCs/>
          <w:i/>
        </w:rPr>
        <w:t xml:space="preserve">p</w:t>
      </w:r>
      <w:r>
        <w:t xml:space="preserve"> </w:t>
      </w:r>
      <w:r>
        <w:t xml:space="preserve">&gt; 0.05, Table S7). Significant differences between the fit models for different phases of growth within all given strains with the exception of PC-rich_056 were also noted (ANOVA;</w:t>
      </w:r>
      <w:r>
        <w:t xml:space="preserve"> </w:t>
      </w:r>
      <w:r>
        <w:rPr>
          <w:iCs/>
          <w:i/>
        </w:rPr>
        <w:t xml:space="preserve">p</w:t>
      </w:r>
      <w:r>
        <w:t xml:space="preserve"> </w:t>
      </w:r>
      <w:r>
        <w:t xml:space="preserve">&lt; 0.05, Table S7). Moreover, the PUR/PAR ratio was significantly higher in the PE-rich strains under low cumulative diel photon dose during their exponential phase of growth; however, decay towards a plateau close to the PC-rich strains as cumulative diel photon dose increases.</w:t>
      </w:r>
    </w:p>
    <w:p>
      <w:pPr>
        <w:pStyle w:val="CaptionedFigure"/>
      </w:pPr>
      <w:r>
        <w:drawing>
          <wp:inline>
            <wp:extent cx="5943600" cy="7641771"/>
            <wp:effectExtent b="0" l="0" r="0" t="0"/>
            <wp:docPr descr="Figure 4: Changes of PUR/PAR ratio vs. cumulative diel PAR photon dose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48" name="Picture"/>
            <a:graphic>
              <a:graphicData uri="http://schemas.openxmlformats.org/drawingml/2006/picture">
                <pic:pic>
                  <pic:nvPicPr>
                    <pic:cNvPr descr="../Output/Figures/Fig_PURPARRatio.png" id="49" name="Picture"/>
                    <pic:cNvPicPr>
                      <a:picLocks noChangeArrowheads="1" noChangeAspect="1"/>
                    </pic:cNvPicPr>
                  </pic:nvPicPr>
                  <pic:blipFill>
                    <a:blip r:embed="rId4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0" w:name="fig:PURPARRatio"/>
      <w:bookmarkEnd w:id="50"/>
      <w:r>
        <w:t xml:space="preserve">Figure 4:</w:t>
      </w:r>
      <w:r>
        <w:t xml:space="preserve"> </w:t>
      </w:r>
      <w:r>
        <w:rPr>
          <w:bCs/>
          <w:b/>
        </w:rPr>
        <w:t xml:space="preserve">Changes of PUR/PAR ratio vs. cumulative diel PAR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51"/>
    <w:bookmarkStart w:id="60" w:name="X361fb10303a5379472eed0e22fe0cfb2deee368"/>
    <w:p>
      <w:pPr>
        <w:pStyle w:val="Heading2"/>
      </w:pPr>
      <w:r>
        <w:t xml:space="preserve">Decreasing effective absorption cross section of PSII with increasing cumulative photon dose</w:t>
      </w:r>
    </w:p>
    <w:p>
      <w:pPr>
        <w:pStyle w:val="FirstParagraph"/>
      </w:pPr>
      <w:r>
        <w:t xml:space="preserve">In this work, we estimated the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w:t>
      </w:r>
      <w:r>
        <w:t xml:space="preserve"> </w:t>
      </w:r>
      <w:r>
        <w:t xml:space="preserve">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5</w:t>
      </w:r>
      <w:r>
        <w:t xml:space="preserve">). The</w:t>
      </w:r>
      <w:r>
        <w:t xml:space="preserve"> </w:t>
      </w:r>
      <m:oMath>
        <m:r>
          <m:t>σ</m:t>
        </m:r>
      </m:oMath>
      <w:r>
        <w:rPr>
          <w:vertAlign w:val="subscript"/>
        </w:rPr>
        <w:t xml:space="preserve">PSII</w:t>
      </w:r>
      <w:r>
        <w:t xml:space="preserve">’ measured under diel peak PAR growth light under Ex</w:t>
      </w:r>
      <w:r>
        <w:rPr>
          <w:vertAlign w:val="subscript"/>
        </w:rPr>
        <w:t xml:space="preserve">445nm</w:t>
      </w:r>
      <w:r>
        <w:t xml:space="preserve"> </w:t>
      </w:r>
      <w:r>
        <w:t xml:space="preserve">(blue) excitation vs. cumulative diel photon dose was shown in Supplementary material (Fig. S10, Table S10-S11).</w:t>
      </w:r>
    </w:p>
    <w:p>
      <w:pPr>
        <w:pStyle w:val="BodyText"/>
      </w:pPr>
      <w:r>
        <w:t xml:space="preserve">Similarly to the PUR/PAR ratio, three-way factorial ANOVA showed that individual factor (cumulative diel photon dose,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p>
      <w:pPr>
        <w:pStyle w:val="BodyText"/>
      </w:pPr>
      <w:r>
        <w:t xml:space="preserve">All strains showed consistent patterns of effective absorption cross section for PSII photochemistry across cumulative diel photon doses. The</w:t>
      </w:r>
      <w:r>
        <w:t xml:space="preserve"> </w:t>
      </w:r>
      <m:oMath>
        <m:r>
          <m:t>σ</m:t>
        </m:r>
      </m:oMath>
      <w:r>
        <w:rPr>
          <w:vertAlign w:val="subscript"/>
        </w:rPr>
        <w:t xml:space="preserve">PSII</w:t>
      </w:r>
      <w:r>
        <w:t xml:space="preserve">’ examined a consistent, sharp exponential decay in relation to cumulative photon dose,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w:t>
      </w:r>
    </w:p>
    <w:p>
      <w:pPr>
        <w:pStyle w:val="BodyText"/>
      </w:pPr>
      <w:r>
        <w:t xml:space="preserve">The PE-rich strains showed higher</w:t>
      </w:r>
      <w:r>
        <w:t xml:space="preserve"> </w:t>
      </w:r>
      <m:oMath>
        <m:r>
          <m:t>σ</m:t>
        </m:r>
      </m:oMath>
      <w:r>
        <w:rPr>
          <w:vertAlign w:val="subscript"/>
        </w:rPr>
        <w:t xml:space="preserve">PSII</w:t>
      </w:r>
      <w:r>
        <w:t xml:space="preserve">’ under low cumulative diel photon dose, and remain higher than the PC-rich strains even as cumulative diel photon dose increases.</w:t>
      </w:r>
    </w:p>
    <w:p>
      <w:pPr>
        <w:pStyle w:val="CaptionedFigure"/>
      </w:pPr>
      <w:r>
        <w:drawing>
          <wp:inline>
            <wp:extent cx="5943600" cy="7641771"/>
            <wp:effectExtent b="0" l="0" r="0" t="0"/>
            <wp:docPr descr="Figure 5: Effective absorption cross section of PSII (σPSII‘; nm2 quanta−1) measured under diel peak PAR growth light vs. cumulative diel PAR photon dose (µmol photons m−2d−1). Effective absorption cross section of PSII (σPSII’;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3" name="Picture"/>
            <a:graphic>
              <a:graphicData uri="http://schemas.openxmlformats.org/drawingml/2006/picture">
                <pic:pic>
                  <pic:nvPicPr>
                    <pic:cNvPr descr="../Output/Figures/Fig_Sigma590.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Sigma590"/>
      <w:bookmarkEnd w:id="55"/>
      <w:r>
        <w:t xml:space="preserve">Figure 5:</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Changes of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demonstrated (Fig.</w:t>
      </w:r>
      <w:r>
        <w:t xml:space="preserve"> </w:t>
      </w:r>
      <w:r>
        <w:t xml:space="preserve">6</w:t>
      </w:r>
      <w:r>
        <w:t xml:space="preserve">).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were shown in Supplementary material (Fig. S9, Table Sxxx). Also, the</w:t>
      </w:r>
      <w:r>
        <w:t xml:space="preserve"> </w:t>
      </w:r>
      <m:oMath>
        <m:r>
          <m:t>σ</m:t>
        </m:r>
      </m:oMath>
      <w:r>
        <w:rPr>
          <w:vertAlign w:val="subscript"/>
        </w:rPr>
        <w:t xml:space="preserve">PSII</w:t>
      </w:r>
      <w:r>
        <w:t xml:space="preserve">’</w:t>
      </w:r>
      <w:r>
        <w:t xml:space="preserve"> </w:t>
      </w:r>
      <w:r>
        <w:t xml:space="preserve">measured under diel peak PAR growth light under Ex</w:t>
      </w:r>
      <w:r>
        <w:rPr>
          <w:vertAlign w:val="subscript"/>
        </w:rPr>
        <w:t xml:space="preserve">445nm</w:t>
      </w:r>
      <w:r>
        <w:t xml:space="preserve"> </w:t>
      </w:r>
      <w:r>
        <w:t xml:space="preserve">(blue) excitation vs. total Phyco/Chl</w:t>
      </w:r>
      <w:r>
        <w:t xml:space="preserve"> </w:t>
      </w:r>
      <w:r>
        <w:rPr>
          <w:iCs/>
          <w:i/>
        </w:rPr>
        <w:t xml:space="preserve">a</w:t>
      </w:r>
      <w:r>
        <w:t xml:space="preserve"> </w:t>
      </w:r>
      <w:r>
        <w:t xml:space="preserve">ratio was shown in Fig. S11 and Table S14-S15.</w:t>
      </w:r>
    </w:p>
    <w:p>
      <w:pPr>
        <w:pStyle w:val="BodyText"/>
      </w:pPr>
      <w:r>
        <w:t xml:space="preserve">In this work we found that</w:t>
      </w:r>
      <w:r>
        <w:t xml:space="preserve"> </w:t>
      </w:r>
      <m:oMath>
        <m:r>
          <m:t>σ</m:t>
        </m:r>
      </m:oMath>
      <w:r>
        <w:rPr>
          <w:vertAlign w:val="subscript"/>
        </w:rPr>
        <w:t xml:space="preserve">PSII</w:t>
      </w:r>
      <w:r>
        <w:t xml:space="preserve">’ showed a consistent relation to phycobilisome:chlorophyll ratio. Three-way factorial ANOVA showed that individual factor (cumulative diel photon dose,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relation to the total Phyco/Chl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w:t>
      </w:r>
    </w:p>
    <w:p>
      <w:pPr>
        <w:pStyle w:val="BodyText"/>
      </w:pPr>
      <w:r>
        <w:t xml:space="preserve">The</w:t>
      </w:r>
      <w:r>
        <w:t xml:space="preserve"> </w:t>
      </w:r>
      <m:oMath>
        <m:r>
          <m:t>σ</m:t>
        </m:r>
      </m:oMath>
      <w:r>
        <w:rPr>
          <w:vertAlign w:val="subscript"/>
        </w:rPr>
        <w:t xml:space="preserve">PSII</w:t>
      </w:r>
      <w:r>
        <w:t xml:space="preserve">’ excited through chlorophyll absorbance at Ex</w:t>
      </w:r>
      <w:r>
        <w:rPr>
          <w:vertAlign w:val="subscript"/>
        </w:rPr>
        <w:t xml:space="preserve">445nm</w:t>
      </w:r>
      <w:r>
        <w:t xml:space="preserve"> </w:t>
      </w:r>
      <w:r>
        <w:t xml:space="preserve">was consistently small across strains and growth conditions, since in cyanobacteria the number of chlorophyll serving PSII is nearly fixed (CITATIONS DOUG, Fig. S11). For</w:t>
      </w:r>
      <w:r>
        <w:t xml:space="preserve"> </w:t>
      </w:r>
      <m:oMath>
        <m:r>
          <m:t>σ</m:t>
        </m:r>
      </m:oMath>
      <w:r>
        <w:rPr>
          <w:vertAlign w:val="subscript"/>
        </w:rPr>
        <w:t xml:space="preserve">PSII</w:t>
      </w:r>
      <w:r>
        <w:t xml:space="preserve">’ excited through phycobilisome absorbance at Ex</w:t>
      </w:r>
      <w:r>
        <w:rPr>
          <w:vertAlign w:val="subscript"/>
        </w:rPr>
        <w:t xml:space="preserve">590nm</w:t>
      </w:r>
      <w:r>
        <w:t xml:space="preserve">, strains show consistent positive correlation with total Phyco/Chl</w:t>
      </w:r>
      <w:r>
        <w:t xml:space="preserve"> </w:t>
      </w:r>
      <w:r>
        <w:rPr>
          <w:iCs/>
          <w:i/>
        </w:rPr>
        <w:t xml:space="preserve">a</w:t>
      </w:r>
      <w:r>
        <w:t xml:space="preserve"> </w:t>
      </w:r>
      <w:r>
        <w:t xml:space="preserve">ratio.</w:t>
      </w:r>
      <w:r>
        <w:t xml:space="preserve"> </w:t>
      </w:r>
      <w:r>
        <w:t xml:space="preserve">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 the relationship between</w:t>
      </w:r>
      <w:r>
        <w:t xml:space="preserve"> </w:t>
      </w:r>
      <m:oMath>
        <m:r>
          <m:t>σ</m:t>
        </m:r>
      </m:oMath>
      <w:r>
        <w:rPr>
          <w:vertAlign w:val="subscript"/>
        </w:rPr>
        <w:t xml:space="preserve">PSII</w:t>
      </w:r>
      <w:r>
        <w:t xml:space="preserve">’</w:t>
      </w:r>
      <w:r>
        <w:t xml:space="preserve"> </w:t>
      </w:r>
      <w:r>
        <w:t xml:space="preserve">and total Phyco/Chl</w:t>
      </w:r>
      <w:r>
        <w:t xml:space="preserve"> </w:t>
      </w:r>
      <w:r>
        <w:rPr>
          <w:iCs/>
          <w:i/>
        </w:rPr>
        <w:t xml:space="preserve">a</w:t>
      </w:r>
      <w:r>
        <w:t xml:space="preserve"> </w:t>
      </w:r>
      <w:r>
        <w:t xml:space="preserve">ratio was more consistent, suggesting an increase in reliance upon compositional regulation to control light delivery to PSII, as opposed to shorter-term regulation.</w:t>
      </w:r>
    </w:p>
    <w:p>
      <w:pPr>
        <w:pStyle w:val="BodyText"/>
      </w:pPr>
      <w:r>
        <w:t xml:space="preserve">The linear fits also vary significantly among strains. The linear fit models differ significantly among PC-rich_077 and two PE-rich strains during their exponential phase of growth. During pre-stationary phase we noted significant differences between two PC-rich strains and PE-rich_048. Moreover, the significant differences between the fit models for different phases of growth were noted for PC-rich strains 056 and 077 (t-test;</w:t>
      </w:r>
      <w:r>
        <w:t xml:space="preserve"> </w:t>
      </w:r>
      <w:r>
        <w:rPr>
          <w:iCs/>
          <w:i/>
        </w:rPr>
        <w:t xml:space="preserve">p</w:t>
      </w:r>
      <w:r>
        <w:t xml:space="preserve"> </w:t>
      </w:r>
      <w:r>
        <w:t xml:space="preserve">&lt; 0.05, Table S17).</w:t>
      </w:r>
    </w:p>
    <w:p>
      <w:pPr>
        <w:pStyle w:val="CaptionedFigure"/>
      </w:pPr>
      <w:r>
        <w:drawing>
          <wp:inline>
            <wp:extent cx="5943600" cy="7641771"/>
            <wp:effectExtent b="0" l="0" r="0" t="0"/>
            <wp:docPr descr="Figure 6: Changes of effective absorption cross section of PSII (σPSII’; nm2 quanta−1) measured under diel peak PAR growth light with excitation of phycobilisomes (Ex590nm, orange) vs. the ratio of sum of µg phycobilins (PE, PC, APC protein, total Phyco)/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57" name="Picture"/>
            <a:graphic>
              <a:graphicData uri="http://schemas.openxmlformats.org/drawingml/2006/picture">
                <pic:pic>
                  <pic:nvPicPr>
                    <pic:cNvPr descr="../Output/Figures/Fig_SigmaPig590.png" id="58" name="Picture"/>
                    <pic:cNvPicPr>
                      <a:picLocks noChangeArrowheads="1" noChangeAspect="1"/>
                    </pic:cNvPicPr>
                  </pic:nvPicPr>
                  <pic:blipFill>
                    <a:blip r:embed="rId5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9" w:name="fig:SigmaPig590"/>
      <w:bookmarkEnd w:id="59"/>
      <w:r>
        <w:t xml:space="preserve">Figure 6:</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total Phyco)/µg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bookmarkEnd w:id="60"/>
    <w:bookmarkStart w:id="65" w:name="changes-in-psii-flux"/>
    <w:p>
      <w:pPr>
        <w:pStyle w:val="Heading2"/>
      </w:pPr>
      <w:r>
        <w:t xml:space="preserve">Changes in PSII flux</w:t>
      </w:r>
    </w:p>
    <w:p>
      <w:pPr>
        <w:pStyle w:val="CaptionedFigure"/>
      </w:pPr>
      <w:r>
        <w:drawing>
          <wp:inline>
            <wp:extent cx="5943600" cy="7641771"/>
            <wp:effectExtent b="0" l="0" r="0" t="0"/>
            <wp:docPr descr="Figure 7: Chlorophyll specific exponential growth rates (d−1) vs. PSII flux (JVPSII; e−cell−1d−1) measured under diel peak PAR growth light. Growth rates (+/- SE falling within symbols) were estimated from logistic fits of chlorophyll proxy OD680 - OD720 vs. elapsed time (Fig. S4). PSII flux (JVPSII; e−cell−1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significantly different (ANOVA, p &lt; 0.05) from the fit of pooled data." title="" id="62" name="Picture"/>
            <a:graphic>
              <a:graphicData uri="http://schemas.openxmlformats.org/drawingml/2006/picture">
                <pic:pic>
                  <pic:nvPicPr>
                    <pic:cNvPr descr="../Output/Figures/Fig_GrowthRate_JVPSII.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GrowthRateJVPSII"/>
      <w:bookmarkEnd w:id="64"/>
      <w:r>
        <w:t xml:space="preserve">Figure 7:</w:t>
      </w:r>
      <w:r>
        <w:t xml:space="preserve"> </w:t>
      </w:r>
      <w:r>
        <w:rPr>
          <w:bCs/>
          <w:b/>
        </w:rPr>
        <w:t xml:space="preserve">Chlorophyll specific exponential growth rates (d</w:t>
      </w:r>
      <w:r>
        <w:rPr>
          <w:vertAlign w:val="superscript"/>
          <w:bCs/>
          <w:b/>
        </w:rPr>
        <w:t xml:space="preserve">−1</w:t>
      </w:r>
      <w:r>
        <w:rPr>
          <w:bCs/>
          <w:b/>
        </w:rPr>
        <w:t xml:space="preserve">) vs. PSII flux (</w:t>
      </w:r>
      <w:r>
        <w:rPr>
          <w:iCs/>
          <w:i/>
          <w:bCs/>
          <w:b/>
        </w:rPr>
        <w:t xml:space="preserve">JVP</w:t>
      </w:r>
      <w:r>
        <w:rPr>
          <w:vertAlign w:val="subscript"/>
          <w:bCs/>
          <w:b/>
        </w:rPr>
        <w:t xml:space="preserve">SII</w:t>
      </w:r>
      <w:r>
        <w:rPr>
          <w:bCs/>
          <w:b/>
        </w:rPr>
        <w:t xml:space="preserve">; e</w:t>
      </w:r>
      <w:r>
        <w:rPr>
          <w:vertAlign w:val="superscript"/>
          <w:bCs/>
          <w:b/>
        </w:rPr>
        <w:t xml:space="preserve">−</w:t>
      </w:r>
      <w:r>
        <w:rPr>
          <w:bCs/>
          <w:b/>
        </w:rPr>
        <w:t xml:space="preserve">cell</w:t>
      </w:r>
      <w:r>
        <w:rPr>
          <w:vertAlign w:val="superscript"/>
          <w:bCs/>
          <w:b/>
        </w:rPr>
        <w:t xml:space="preserve">−1</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JVP</w:t>
      </w:r>
      <w:r>
        <w:rPr>
          <w:vertAlign w:val="subscript"/>
        </w:rPr>
        <w:t xml:space="preserve">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significantly different (ANOVA,</w:t>
      </w:r>
      <w:r>
        <w:t xml:space="preserve"> </w:t>
      </w:r>
      <w:r>
        <w:rPr>
          <w:iCs/>
          <w:i/>
        </w:rPr>
        <w:t xml:space="preserve">p</w:t>
      </w:r>
      <w:r>
        <w:t xml:space="preserve"> </w:t>
      </w:r>
      <w:r>
        <w:t xml:space="preserve">&lt; 0.05) from the fit of pooled data.</w:t>
      </w:r>
    </w:p>
    <w:bookmarkEnd w:id="65"/>
    <w:bookmarkEnd w:id="66"/>
    <w:bookmarkStart w:id="75" w:name="discussion"/>
    <w:p>
      <w:pPr>
        <w:pStyle w:val="Heading1"/>
      </w:pPr>
      <w:r>
        <w:t xml:space="preserve">Discussion</w:t>
      </w:r>
    </w:p>
    <w:bookmarkStart w:id="70" w:name="X174294fdbd43bc163baa03fda2d0bed26ef4b1f"/>
    <w:p>
      <w:pPr>
        <w:pStyle w:val="Heading2"/>
      </w:pPr>
      <w:r>
        <w:t xml:space="preserve">Photic regime significance for picocyanobacteria growth</w:t>
      </w:r>
    </w:p>
    <w:bookmarkStart w:id="67" w:name="photoperiod-length"/>
    <w:p>
      <w:pPr>
        <w:pStyle w:val="Heading3"/>
      </w:pPr>
      <w:r>
        <w:t xml:space="preserve">Photoperiod length</w:t>
      </w:r>
    </w:p>
    <w:p>
      <w:pPr>
        <w:pStyle w:val="FirstParagraph"/>
      </w:pPr>
      <w:r>
        <w:t xml:space="preserve">Changes in photoperiod trigger adaptive responses, shaping the temporal dynamics and community structure of phytoplankton</w:t>
      </w:r>
      <w:r>
        <w:t xml:space="preserve"> </w:t>
      </w:r>
      <w:r>
        <w:t xml:space="preserve">[8–10]</w:t>
      </w:r>
      <w:r>
        <w:t xml:space="preserve">.</w:t>
      </w:r>
      <w:r>
        <w:t xml:space="preserve"> </w:t>
      </w:r>
      <w:r>
        <w:t xml:space="preserve">This work revealed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chlorophyll specific exponential growth rates with increasing photoperiod, including constant light conditions. This is particularly important in regions with a longer photoperiod but relatively low irradiances, for example, in the Arctic and Antarctic regions, where PC-strains may become dominant species in the surface waters.</w:t>
      </w:r>
    </w:p>
    <w:p>
      <w:pPr>
        <w:pStyle w:val="BodyText"/>
      </w:pPr>
      <w:r>
        <w:t xml:space="preserve">xxx - paper about existence pico in arctic. Maybe different regions?</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 Synechococcus 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67"/>
    <w:bookmarkStart w:id="68" w:name="photosynthetically-active-radiation-par"/>
    <w:p>
      <w:pPr>
        <w:pStyle w:val="Heading3"/>
      </w:pPr>
      <w:r>
        <w:t xml:space="preserve">Photosynthetically Active Radiation (PAR)</w:t>
      </w:r>
    </w:p>
    <w:p>
      <w:pPr>
        <w:pStyle w:val="FirstParagraph"/>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5,6,7,37]</w:t>
      </w:r>
      <w:r>
        <w:t xml:space="preserve">.</w:t>
      </w:r>
    </w:p>
    <w:p>
      <w:pPr>
        <w:pStyle w:val="BodyText"/>
      </w:pP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[38–40]</w:t>
      </w:r>
      <w:r>
        <w:t xml:space="preserve">.</w:t>
      </w:r>
    </w:p>
    <w:p>
      <w:pPr>
        <w:pStyle w:val="BodyText"/>
      </w:pPr>
      <w:r>
        <w:t xml:space="preserve">In this study, chlorophyll specific exponential growth rates of the PE-rich and PC-rich</w:t>
      </w:r>
      <w:r>
        <w:t xml:space="preserve"> </w:t>
      </w:r>
      <w:r>
        <w:rPr>
          <w:iCs/>
          <w:i/>
        </w:rPr>
        <w:t xml:space="preserve">Synechococcus</w:t>
      </w:r>
      <w:r>
        <w:t xml:space="preserve"> </w:t>
      </w:r>
      <w:r>
        <w:t xml:space="preserve">sp. strains increased at the light levels, although some strains suffered photoinhibition. The</w:t>
      </w:r>
      <w:r>
        <w:t xml:space="preserve"> </w:t>
      </w:r>
      <w:r>
        <w:rPr>
          <w:iCs/>
          <w:i/>
        </w:rPr>
        <w:t xml:space="preserve">Synechococcus</w:t>
      </w:r>
      <w:r>
        <w:t xml:space="preserve"> </w:t>
      </w:r>
      <w:r>
        <w:t xml:space="preserve">sp. strains reached a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strains may survive under high-irradiance conditions, implying much wider tolerance range that reported in the literature [citationxxx] that needs to be accounted for while developing large-scale phytoplankton models.</w:t>
      </w:r>
    </w:p>
    <w:p>
      <w:pPr>
        <w:pStyle w:val="BodyText"/>
      </w:pPr>
      <w:r>
        <w:t xml:space="preserve">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68"/>
    <w:bookmarkStart w:id="69" w:name="photosynthetically-usable-radiation-pur"/>
    <w:p>
      <w:pPr>
        <w:pStyle w:val="Heading3"/>
      </w:pPr>
      <w:r>
        <w:t xml:space="preserve">Photosynthetically Usable Radiation (PUR)</w:t>
      </w:r>
    </w:p>
    <w:p>
      <w:pPr>
        <w:pStyle w:val="FirstParagraph"/>
      </w:pPr>
      <w:r>
        <w:t xml:space="preserve">PUR is always smaller than PAR (PUR &lt; PAR) and depends on the spectral composition of the submarine radiant energy available to algae and their pigment composition determining the spectral absorption properties</w:t>
      </w:r>
      <w:r>
        <w:t xml:space="preserve"> </w:t>
      </w:r>
      <w:r>
        <w:t xml:space="preserve">[1]</w:t>
      </w:r>
      <w:r>
        <w:t xml:space="preserve">.</w:t>
      </w:r>
    </w:p>
    <w:p>
      <w:pPr>
        <w:pStyle w:val="BodyText"/>
      </w:pPr>
      <w:r>
        <w:t xml:space="preserve">PUR plays a fundamental role in the growth and productivity of phytoplankton within aquatic ecosystems</w:t>
      </w:r>
      <w:r>
        <w:t xml:space="preserve"> </w:t>
      </w:r>
      <w:r>
        <w:t xml:space="preserve">[13,41,42]</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w:t>
      </w:r>
    </w:p>
    <w:p>
      <w:pPr>
        <w:pStyle w:val="BodyText"/>
      </w:pPr>
      <w:r>
        <w:t xml:space="preserve">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[1,42]</w:t>
      </w:r>
      <w:r>
        <w:t xml:space="preserve">.</w:t>
      </w:r>
    </w:p>
    <w:p>
      <w:pPr>
        <w:pStyle w:val="BodyText"/>
      </w:pPr>
      <w:r>
        <w:t xml:space="preserve">Understanding the dynamics and availability of PUR is crucial for comprehending the variability of picocyanobacteria communities in different aquatic environments.</w:t>
      </w:r>
    </w:p>
    <w:bookmarkEnd w:id="69"/>
    <w:bookmarkEnd w:id="70"/>
    <w:bookmarkStart w:id="74" w:name="X3692c8cc7c5ea30a35794d7dc55cce4460b76da"/>
    <w:p>
      <w:pPr>
        <w:pStyle w:val="Heading2"/>
      </w:pPr>
      <w:r>
        <w:t xml:space="preserve">Photic regime and and growth phases significance for picocyanobacteria light-capture</w:t>
      </w:r>
    </w:p>
    <w:bookmarkStart w:id="71" w:name="purpar-ratio"/>
    <w:p>
      <w:pPr>
        <w:pStyle w:val="Heading3"/>
      </w:pPr>
      <w:r>
        <w:t xml:space="preserve">PUR/PAR ratio</w:t>
      </w:r>
    </w:p>
    <w:p>
      <w:pPr>
        <w:pStyle w:val="FirstParagraph"/>
      </w:pPr>
      <w:r>
        <w:t xml:space="preserve">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w:t>
      </w:r>
    </w:p>
    <w:p>
      <w:pPr>
        <w:pStyle w:val="BodyText"/>
      </w:pPr>
      <w:r>
        <w:t xml:space="preserve">In this study, the PE-rich strains always had a higher PUR/PAR ratio than the PC-rich strains. The PUR/PAR ratio decreased with increasing light in the PE-rich strains, while it initially increased under low light and short photoperiod in the PC-rich strains.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1"/>
    <w:bookmarkStart w:id="72" w:name="pigments-content"/>
    <w:p>
      <w:pPr>
        <w:pStyle w:val="Heading3"/>
      </w:pPr>
      <w:r>
        <w:t xml:space="preserve">Pigments content</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[43–45]</w:t>
      </w:r>
      <w:r>
        <w:t xml:space="preserve">.</w:t>
      </w:r>
    </w:p>
    <w:bookmarkEnd w:id="72"/>
    <w:bookmarkStart w:id="73" w:name="X896ba70f6fcf7bd55c489fa1895b9327cad180d"/>
    <w:p>
      <w:pPr>
        <w:pStyle w:val="Heading3"/>
      </w:pPr>
      <w:r>
        <w:t xml:space="preserve">Effective absorption cross section of PSII and PSII flux per unit volume</w:t>
      </w:r>
    </w:p>
    <w:bookmarkEnd w:id="73"/>
    <w:bookmarkEnd w:id="74"/>
    <w:bookmarkEnd w:id="75"/>
    <w:bookmarkStart w:id="76"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76"/>
    <w:bookmarkStart w:id="77" w:name="acknowledgements"/>
    <w:p>
      <w:pPr>
        <w:pStyle w:val="Heading1"/>
      </w:pPr>
      <w:r>
        <w:t xml:space="preserve">Acknowledgements</w:t>
      </w:r>
    </w:p>
    <w:p>
      <w:pPr>
        <w:pStyle w:val="FirstParagraph"/>
      </w:pPr>
      <w:r>
        <w:t xml:space="preserve">We would like to thank Carlie Barnhill (Mount Allison Student) who assisted with code for import of Multi-Cultivator growth data files.</w:t>
      </w:r>
    </w:p>
    <w:bookmarkEnd w:id="77"/>
    <w:bookmarkStart w:id="78"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78"/>
    <w:bookmarkStart w:id="84"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79">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0">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1">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82">
        <w:r>
          <w:rPr>
            <w:rStyle w:val="Hyperlink"/>
          </w:rPr>
          <w:t xml:space="preserve">https://docs.google.com/spreadsheets/d/1cfyxO1bFSeEMlMnx1vAyuskk3Un_bqkE9-uUSc-jwhE/edit#gid=0</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photon dose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83" w:name="Xd25aad00de3ab5b51f7b98d6e77e13a4c00f459"/>
    <w:p>
      <w:pPr>
        <w:pStyle w:val="Heading2"/>
      </w:pPr>
      <w:r>
        <w:rPr>
          <w:rStyle w:val="SectionNumber"/>
        </w:rPr>
        <w:t xml:space="preserve">0.1</w:t>
      </w:r>
      <w:r>
        <w:tab/>
      </w:r>
      <w:r>
        <w:t xml:space="preserve">The linear fits also vary significantly among strains.</w:t>
      </w:r>
    </w:p>
    <w:bookmarkEnd w:id="83"/>
    <w:bookmarkEnd w:id="84"/>
    <w:bookmarkStart w:id="168" w:name="references"/>
    <w:p>
      <w:pPr>
        <w:pStyle w:val="Heading1"/>
      </w:pPr>
      <w:r>
        <w:t xml:space="preserve">References</w:t>
      </w:r>
    </w:p>
    <w:bookmarkStart w:id="167" w:name="refs"/>
    <w:bookmarkStart w:id="86" w:name="ref-morelAvailableUsableStored1978"/>
    <w:p>
      <w:pPr>
        <w:pStyle w:val="Bibliography"/>
      </w:pPr>
      <w:r>
        <w:t xml:space="preserve">1.</w:t>
      </w:r>
      <w:r>
        <w:t xml:space="preserve"> </w:t>
      </w:r>
      <w:r>
        <w:t xml:space="preserve">	</w:t>
      </w:r>
      <w:r>
        <w:t xml:space="preserve">Morel A. Available, usable, and stored radiant energy in relation to marine photosynthesis. Deep Sea Research. 1978;25: 673–688. doi:</w:t>
      </w:r>
      <w:hyperlink r:id="rId85">
        <w:r>
          <w:rPr>
            <w:rStyle w:val="Hyperlink"/>
          </w:rPr>
          <w:t xml:space="preserve">10.1016/0146-6291(78)90623-9</w:t>
        </w:r>
      </w:hyperlink>
    </w:p>
    <w:bookmarkEnd w:id="86"/>
    <w:bookmarkStart w:id="88" w:name="X04bea6dc81879086c9cec5e591858b2b51b8ced"/>
    <w:p>
      <w:pPr>
        <w:pStyle w:val="Bibliography"/>
      </w:pPr>
      <w:r>
        <w:t xml:space="preserve">2.</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87">
        <w:r>
          <w:rPr>
            <w:rStyle w:val="Hyperlink"/>
          </w:rPr>
          <w:t xml:space="preserve">10.1111/1462-2920.16384</w:t>
        </w:r>
      </w:hyperlink>
    </w:p>
    <w:bookmarkEnd w:id="88"/>
    <w:bookmarkStart w:id="90" w:name="X92c5ea3ee71b2ad417094f4aecb6bbb92c05f75"/>
    <w:p>
      <w:pPr>
        <w:pStyle w:val="Bibliography"/>
      </w:pPr>
      <w:r>
        <w:t xml:space="preserve">3.</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89">
        <w:r>
          <w:rPr>
            <w:rStyle w:val="Hyperlink"/>
          </w:rPr>
          <w:t xml:space="preserve">10.3390/cells9092030</w:t>
        </w:r>
      </w:hyperlink>
    </w:p>
    <w:bookmarkEnd w:id="90"/>
    <w:bookmarkStart w:id="92" w:name="Xb08e6c3e9b838f57efffe54573ae3f42a71b21a"/>
    <w:p>
      <w:pPr>
        <w:pStyle w:val="Bibliography"/>
      </w:pPr>
      <w:r>
        <w:t xml:space="preserve">4.</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w:t>
      </w:r>
      <w:r>
        <w:t xml:space="preserve"> </w:t>
      </w:r>
      <w:r>
        <w:t xml:space="preserve"> </w:t>
      </w:r>
      <w:r>
        <w:t xml:space="preserve">a laboratory study. Biogeosciences. 2018;15: 6257–6276. doi:</w:t>
      </w:r>
      <w:hyperlink r:id="rId91">
        <w:r>
          <w:rPr>
            <w:rStyle w:val="Hyperlink"/>
          </w:rPr>
          <w:t xml:space="preserve">10.5194/bg-15-6257-2018</w:t>
        </w:r>
      </w:hyperlink>
    </w:p>
    <w:bookmarkEnd w:id="92"/>
    <w:bookmarkStart w:id="93" w:name="ref-kirkLightPhotosynthesisAquatic1983"/>
    <w:p>
      <w:pPr>
        <w:pStyle w:val="Bibliography"/>
      </w:pPr>
      <w:r>
        <w:t xml:space="preserve">5.</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93"/>
    <w:bookmarkStart w:id="95" w:name="ref-fieldPrimaryProductionBiosphere1998"/>
    <w:p>
      <w:pPr>
        <w:pStyle w:val="Bibliography"/>
      </w:pPr>
      <w:r>
        <w:t xml:space="preserve">6.</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94">
        <w:r>
          <w:rPr>
            <w:rStyle w:val="Hyperlink"/>
          </w:rPr>
          <w:t xml:space="preserve">10.1126/science.281.5374.237</w:t>
        </w:r>
      </w:hyperlink>
    </w:p>
    <w:bookmarkEnd w:id="95"/>
    <w:bookmarkStart w:id="97" w:name="X9690ccfed766ee2a3cf0e557a70d94d679d4198"/>
    <w:p>
      <w:pPr>
        <w:pStyle w:val="Bibliography"/>
      </w:pPr>
      <w:r>
        <w:t xml:space="preserve">7.</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96">
        <w:r>
          <w:rPr>
            <w:rStyle w:val="Hyperlink"/>
          </w:rPr>
          <w:t xml:space="preserve">10.1111/j.1365-2427.2008.02119.x</w:t>
        </w:r>
      </w:hyperlink>
    </w:p>
    <w:bookmarkEnd w:id="97"/>
    <w:bookmarkStart w:id="99" w:name="ref-huismanHowSinkingPhytoplankton2002"/>
    <w:p>
      <w:pPr>
        <w:pStyle w:val="Bibliography"/>
      </w:pPr>
      <w:r>
        <w:t xml:space="preserve">8.</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98">
        <w:r>
          <w:rPr>
            <w:rStyle w:val="Hyperlink"/>
          </w:rPr>
          <w:t xml:space="preserve">10.1086/338511</w:t>
        </w:r>
      </w:hyperlink>
    </w:p>
    <w:bookmarkEnd w:id="99"/>
    <w:bookmarkStart w:id="101" w:name="X674c42b2835df44d4d11505df44e95bf061f4a3"/>
    <w:p>
      <w:pPr>
        <w:pStyle w:val="Bibliography"/>
      </w:pPr>
      <w:r>
        <w:t xml:space="preserve">9.</w:t>
      </w:r>
      <w:r>
        <w:t xml:space="preserve"> </w:t>
      </w:r>
      <w:r>
        <w:t xml:space="preserve">	</w:t>
      </w:r>
      <w:r>
        <w:t xml:space="preserve">Alberte RS, Tel-Or E, Packer L, Thornber JP. Functional organisation of the photo-synthetic apparatus in heterocysts of nitrogen-fixing cyanobacteria. Nature. 1980;284: 481–483. doi:</w:t>
      </w:r>
      <w:hyperlink r:id="rId100">
        <w:r>
          <w:rPr>
            <w:rStyle w:val="Hyperlink"/>
          </w:rPr>
          <w:t xml:space="preserve">10.1038/284481a0</w:t>
        </w:r>
      </w:hyperlink>
    </w:p>
    <w:bookmarkEnd w:id="101"/>
    <w:bookmarkStart w:id="103" w:name="X0484b3dfebfaa14160c541e1fe2290095bae149"/>
    <w:p>
      <w:pPr>
        <w:pStyle w:val="Bibliography"/>
      </w:pPr>
      <w:r>
        <w:t xml:space="preserve">10.</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w:t>
      </w:r>
      <w:r>
        <w:t xml:space="preserve"> </w:t>
      </w:r>
      <w:r>
        <w:t xml:space="preserve">Cham</w:t>
      </w:r>
      <w:r>
        <w:t xml:space="preserve">:</w:t>
      </w:r>
      <w:r>
        <w:t xml:space="preserve"> </w:t>
      </w:r>
      <w:r>
        <w:t xml:space="preserve">Springer International Publishing</w:t>
      </w:r>
      <w:r>
        <w:t xml:space="preserve">; 2022. pp. 395–423. doi:</w:t>
      </w:r>
      <w:hyperlink r:id="rId102">
        <w:r>
          <w:rPr>
            <w:rStyle w:val="Hyperlink"/>
          </w:rPr>
          <w:t xml:space="preserve">10.1007/978-3-030-90383-1_9</w:t>
        </w:r>
      </w:hyperlink>
    </w:p>
    <w:bookmarkEnd w:id="103"/>
    <w:bookmarkStart w:id="105" w:name="ref-arrigoSeaIceEcosystems2014"/>
    <w:p>
      <w:pPr>
        <w:pStyle w:val="Bibliography"/>
      </w:pPr>
      <w:r>
        <w:t xml:space="preserve">11.</w:t>
      </w:r>
      <w:r>
        <w:t xml:space="preserve"> </w:t>
      </w:r>
      <w:r>
        <w:t xml:space="preserve">	</w:t>
      </w:r>
      <w:r>
        <w:t xml:space="preserve">Arrigo KR. Sea ice ecosystems. Annual Review of Marine Science. 2014;6: 439–467. doi:</w:t>
      </w:r>
      <w:hyperlink r:id="rId104">
        <w:r>
          <w:rPr>
            <w:rStyle w:val="Hyperlink"/>
          </w:rPr>
          <w:t xml:space="preserve">10.1146/annurev-marine-010213-135103</w:t>
        </w:r>
      </w:hyperlink>
    </w:p>
    <w:bookmarkEnd w:id="105"/>
    <w:bookmarkStart w:id="107" w:name="ref-holtropVibrationalModesWater2021"/>
    <w:p>
      <w:pPr>
        <w:pStyle w:val="Bibliography"/>
      </w:pPr>
      <w:r>
        <w:t xml:space="preserve">12.</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106">
        <w:r>
          <w:rPr>
            <w:rStyle w:val="Hyperlink"/>
          </w:rPr>
          <w:t xml:space="preserve">10.1038/s41559-020-01330-x</w:t>
        </w:r>
      </w:hyperlink>
    </w:p>
    <w:bookmarkEnd w:id="107"/>
    <w:bookmarkStart w:id="109" w:name="X8e36a83a9ba5d606fae645d0802ddad45e17210"/>
    <w:p>
      <w:pPr>
        <w:pStyle w:val="Bibliography"/>
      </w:pPr>
      <w:r>
        <w:t xml:space="preserve">13.</w:t>
      </w:r>
      <w:r>
        <w:t xml:space="preserve"> </w:t>
      </w:r>
      <w:r>
        <w:t xml:space="preserve">	</w:t>
      </w:r>
      <w:r>
        <w:t xml:space="preserve">Behrenfeld MJ, O’Malley RT, Siegel DA, McClain CR, Sarmiento JL, Feldman GC, et al. Climate-driven trends in contemporary ocean productivity. Nature. 2006;444: 752–755. doi:</w:t>
      </w:r>
      <w:hyperlink r:id="rId108">
        <w:r>
          <w:rPr>
            <w:rStyle w:val="Hyperlink"/>
          </w:rPr>
          <w:t xml:space="preserve">10.1038/nature05317</w:t>
        </w:r>
      </w:hyperlink>
    </w:p>
    <w:bookmarkEnd w:id="109"/>
    <w:bookmarkStart w:id="111" w:name="X16582abc924775ea18a02daaa5b3b0d304571f0"/>
    <w:p>
      <w:pPr>
        <w:pStyle w:val="Bibliography"/>
      </w:pPr>
      <w:r>
        <w:t xml:space="preserve">14.</w:t>
      </w:r>
      <w:r>
        <w:t xml:space="preserve"> </w:t>
      </w:r>
      <w:r>
        <w:t xml:space="preserve">	</w:t>
      </w:r>
      <w:r>
        <w:t xml:space="preserve">Hutchins DA, Boyd PW. Marine phytoplankton and the changing ocean iron cycle. Nature Climate Change. 2016;6: 1072–1079. doi:</w:t>
      </w:r>
      <w:hyperlink r:id="rId110">
        <w:r>
          <w:rPr>
            <w:rStyle w:val="Hyperlink"/>
          </w:rPr>
          <w:t xml:space="preserve">10.1038/nclimate3147</w:t>
        </w:r>
      </w:hyperlink>
    </w:p>
    <w:bookmarkEnd w:id="111"/>
    <w:bookmarkStart w:id="113" w:name="ref-liPhytoplanktonResponsesNitrogen2015"/>
    <w:p>
      <w:pPr>
        <w:pStyle w:val="Bibliography"/>
      </w:pPr>
      <w:r>
        <w:t xml:space="preserve">15.</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112">
        <w:r>
          <w:rPr>
            <w:rStyle w:val="Hyperlink"/>
          </w:rPr>
          <w:t xml:space="preserve">10.1093/plankt/fbv008</w:t>
        </w:r>
      </w:hyperlink>
    </w:p>
    <w:bookmarkEnd w:id="113"/>
    <w:bookmarkStart w:id="115" w:name="X994c2ad8a043003fa89d97fb17e31a37eda8e22"/>
    <w:p>
      <w:pPr>
        <w:pStyle w:val="Bibliography"/>
      </w:pPr>
      <w:r>
        <w:t xml:space="preserve">16.</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114">
        <w:r>
          <w:rPr>
            <w:rStyle w:val="Hyperlink"/>
          </w:rPr>
          <w:t xml:space="preserve">10.4319/lo.1999.44.1.0052</w:t>
        </w:r>
      </w:hyperlink>
    </w:p>
    <w:bookmarkEnd w:id="115"/>
    <w:bookmarkStart w:id="116" w:name="ref-reynoldsEcologyPhytoplankton2006"/>
    <w:p>
      <w:pPr>
        <w:pStyle w:val="Bibliography"/>
      </w:pPr>
      <w:r>
        <w:t xml:space="preserve">17.</w:t>
      </w:r>
      <w:r>
        <w:t xml:space="preserve"> </w:t>
      </w:r>
      <w:r>
        <w:t xml:space="preserve">	</w:t>
      </w:r>
      <w:r>
        <w:t xml:space="preserve">Reynolds CS. The</w:t>
      </w:r>
      <w:r>
        <w:t xml:space="preserve"> </w:t>
      </w:r>
      <w:r>
        <w:t xml:space="preserve">Ecology</w:t>
      </w:r>
      <w:r>
        <w:t xml:space="preserve"> </w:t>
      </w:r>
      <w:r>
        <w:t xml:space="preserve">of</w:t>
      </w:r>
      <w:r>
        <w:t xml:space="preserve"> </w:t>
      </w:r>
      <w:r>
        <w:t xml:space="preserve">Phytoplankton</w:t>
      </w:r>
      <w:r>
        <w:t xml:space="preserve">.</w:t>
      </w:r>
      <w:r>
        <w:t xml:space="preserve"> </w:t>
      </w:r>
      <w:r>
        <w:t xml:space="preserve">Cambridge University Press</w:t>
      </w:r>
      <w:r>
        <w:t xml:space="preserve">; 2006.</w:t>
      </w:r>
      <w:r>
        <w:t xml:space="preserve"> </w:t>
      </w:r>
    </w:p>
    <w:bookmarkEnd w:id="116"/>
    <w:bookmarkStart w:id="118" w:name="ref-flombaumPresentFutureGlobal2013"/>
    <w:p>
      <w:pPr>
        <w:pStyle w:val="Bibliography"/>
      </w:pPr>
      <w:r>
        <w:t xml:space="preserve">18.</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17">
        <w:r>
          <w:rPr>
            <w:rStyle w:val="Hyperlink"/>
          </w:rPr>
          <w:t xml:space="preserve">10.1073/pnas.1307701110</w:t>
        </w:r>
      </w:hyperlink>
    </w:p>
    <w:bookmarkEnd w:id="118"/>
    <w:bookmarkStart w:id="120" w:name="X1fa63fd480d0916fa60113cb089a7102c347762"/>
    <w:p>
      <w:pPr>
        <w:pStyle w:val="Bibliography"/>
      </w:pPr>
      <w:r>
        <w:t xml:space="preserve">19.</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119">
        <w:r>
          <w:rPr>
            <w:rStyle w:val="Hyperlink"/>
          </w:rPr>
          <w:t xml:space="preserve">https://www.jstor.org/stable/24852252</w:t>
        </w:r>
      </w:hyperlink>
    </w:p>
    <w:bookmarkEnd w:id="120"/>
    <w:bookmarkStart w:id="121" w:name="Xbfaff54bccfc19d169555e01e0dc2d79ae683b9"/>
    <w:p>
      <w:pPr>
        <w:pStyle w:val="Bibliography"/>
      </w:pPr>
      <w:r>
        <w:t xml:space="preserve">20.</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121"/>
    <w:bookmarkStart w:id="123" w:name="ref-xiGlobalRetrievalPhytoplankton2020"/>
    <w:p>
      <w:pPr>
        <w:pStyle w:val="Bibliography"/>
      </w:pPr>
      <w:r>
        <w:t xml:space="preserve">21.</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122">
        <w:r>
          <w:rPr>
            <w:rStyle w:val="Hyperlink"/>
          </w:rPr>
          <w:t xml:space="preserve">10.1016/j.rse.2020.111704</w:t>
        </w:r>
      </w:hyperlink>
    </w:p>
    <w:bookmarkEnd w:id="123"/>
    <w:bookmarkStart w:id="125" w:name="Xdd79120b20282c277c9165b557c38fccc6be01a"/>
    <w:p>
      <w:pPr>
        <w:pStyle w:val="Bibliography"/>
      </w:pPr>
      <w:r>
        <w:t xml:space="preserve">22.</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124">
        <w:r>
          <w:rPr>
            <w:rStyle w:val="Hyperlink"/>
          </w:rPr>
          <w:t xml:space="preserve">10.1029/1999JC000308</w:t>
        </w:r>
      </w:hyperlink>
    </w:p>
    <w:bookmarkEnd w:id="125"/>
    <w:bookmarkStart w:id="127" w:name="X09e3a183a04b1ca0ab6067bc8778fe856de0f6e"/>
    <w:p>
      <w:pPr>
        <w:pStyle w:val="Bibliography"/>
      </w:pPr>
      <w:r>
        <w:t xml:space="preserve">23.</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126">
        <w:r>
          <w:rPr>
            <w:rStyle w:val="Hyperlink"/>
          </w:rPr>
          <w:t xml:space="preserve">10.1017/S0025315406014287</w:t>
        </w:r>
      </w:hyperlink>
    </w:p>
    <w:bookmarkEnd w:id="127"/>
    <w:bookmarkStart w:id="129" w:name="X4caa6b578966ef03a2d8ed31de5413af8a80ed0"/>
    <w:p>
      <w:pPr>
        <w:pStyle w:val="Bibliography"/>
      </w:pPr>
      <w:r>
        <w:t xml:space="preserve">24.</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128">
        <w:r>
          <w:rPr>
            <w:rStyle w:val="Hyperlink"/>
          </w:rPr>
          <w:t xml:space="preserve">10.5194/bg-8-311-2011</w:t>
        </w:r>
      </w:hyperlink>
    </w:p>
    <w:bookmarkEnd w:id="129"/>
    <w:bookmarkStart w:id="131" w:name="X32f137d065fe8ec6a264e657f8563e21f83164f"/>
    <w:p>
      <w:pPr>
        <w:pStyle w:val="Bibliography"/>
      </w:pPr>
      <w:r>
        <w:t xml:space="preserve">25.</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130">
        <w:r>
          <w:rPr>
            <w:rStyle w:val="Hyperlink"/>
          </w:rPr>
          <w:t xml:space="preserve">10.1073/pnas.2111300118</w:t>
        </w:r>
      </w:hyperlink>
    </w:p>
    <w:bookmarkEnd w:id="131"/>
    <w:bookmarkStart w:id="133" w:name="X94d31e03dd4a76416149232f9dfc2d0a4e9d24a"/>
    <w:p>
      <w:pPr>
        <w:pStyle w:val="Bibliography"/>
      </w:pPr>
      <w:r>
        <w:t xml:space="preserve">26.</w:t>
      </w:r>
      <w:r>
        <w:t xml:space="preserve"> </w:t>
      </w:r>
      <w:r>
        <w:t xml:space="preserve">	</w:t>
      </w:r>
      <w:r>
        <w:t xml:space="preserve">Haverkamp THA, Schouten D, Doeleman M, Wollenzien U, Huisman J, Stal LJ.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132">
        <w:r>
          <w:rPr>
            <w:rStyle w:val="Hyperlink"/>
          </w:rPr>
          <w:t xml:space="preserve">10.1038/ismej.2008.118</w:t>
        </w:r>
      </w:hyperlink>
    </w:p>
    <w:bookmarkEnd w:id="133"/>
    <w:bookmarkStart w:id="135" w:name="ref-sixLightVariabilityIlluminates2007"/>
    <w:p>
      <w:pPr>
        <w:pStyle w:val="Bibliography"/>
      </w:pPr>
      <w:r>
        <w:t xml:space="preserve">27.</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34">
        <w:r>
          <w:rPr>
            <w:rStyle w:val="Hyperlink"/>
          </w:rPr>
          <w:t xml:space="preserve">10.1371/journal.pone.0001341</w:t>
        </w:r>
      </w:hyperlink>
    </w:p>
    <w:bookmarkEnd w:id="135"/>
    <w:bookmarkStart w:id="137" w:name="Xd7d6b0bcb60aabcb149933a8690177800745aff"/>
    <w:p>
      <w:pPr>
        <w:pStyle w:val="Bibliography"/>
      </w:pPr>
      <w:r>
        <w:t xml:space="preserve">28.</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w:t>
      </w:r>
      <w:r>
        <w:t xml:space="preserve">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t xml:space="preserve">Boston, MA</w:t>
      </w:r>
      <w:r>
        <w:t xml:space="preserve">:</w:t>
      </w:r>
      <w:r>
        <w:t xml:space="preserve"> </w:t>
      </w:r>
      <w:r>
        <w:t xml:space="preserve">Springer US</w:t>
      </w:r>
      <w:r>
        <w:t xml:space="preserve">; 1975. pp. 29–60. doi:</w:t>
      </w:r>
      <w:hyperlink r:id="rId136">
        <w:r>
          <w:rPr>
            <w:rStyle w:val="Hyperlink"/>
          </w:rPr>
          <w:t xml:space="preserve">10.1007/978-1-4615-8714-9_3</w:t>
        </w:r>
      </w:hyperlink>
    </w:p>
    <w:bookmarkEnd w:id="137"/>
    <w:bookmarkStart w:id="138" w:name="ref-blakeSituSpectroscopyIntact2012"/>
    <w:p>
      <w:pPr>
        <w:pStyle w:val="Bibliography"/>
      </w:pPr>
      <w:r>
        <w:t xml:space="preserve">29.</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38"/>
    <w:bookmarkStart w:id="140" w:name="Xe44519f7c4f85a8f2f69ad01347800da25031bd"/>
    <w:p>
      <w:pPr>
        <w:pStyle w:val="Bibliography"/>
      </w:pPr>
      <w:r>
        <w:t xml:space="preserve">30.</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39">
        <w:r>
          <w:rPr>
            <w:rStyle w:val="Hyperlink"/>
          </w:rPr>
          <w:t xml:space="preserve">10.1016/j.jphotobiol.2005.10.002</w:t>
        </w:r>
      </w:hyperlink>
    </w:p>
    <w:bookmarkEnd w:id="140"/>
    <w:bookmarkStart w:id="142" w:name="ref-stricklandPracticalHandBook1972"/>
    <w:p>
      <w:pPr>
        <w:pStyle w:val="Bibliography"/>
      </w:pPr>
      <w:r>
        <w:t xml:space="preserve">31.</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41">
        <w:r>
          <w:rPr>
            <w:rStyle w:val="Hyperlink"/>
          </w:rPr>
          <w:t xml:space="preserve">DOI: http://dx.doi.org/10.25607/OBP-1791</w:t>
        </w:r>
      </w:hyperlink>
    </w:p>
    <w:bookmarkEnd w:id="142"/>
    <w:bookmarkStart w:id="144" w:name="Xc28194e45477577f5305a15d43fd8f94c25edfb"/>
    <w:p>
      <w:pPr>
        <w:pStyle w:val="Bibliography"/>
      </w:pPr>
      <w:r>
        <w:t xml:space="preserve">32.</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43">
        <w:r>
          <w:rPr>
            <w:rStyle w:val="Hyperlink"/>
          </w:rPr>
          <w:t xml:space="preserve">10.1083/jcb.58.2.419</w:t>
        </w:r>
      </w:hyperlink>
    </w:p>
    <w:bookmarkEnd w:id="144"/>
    <w:bookmarkStart w:id="145" w:name="X34c1da91b17f38eae0f17d00d2af03fe74097ca"/>
    <w:p>
      <w:pPr>
        <w:pStyle w:val="Bibliography"/>
      </w:pPr>
      <w:r>
        <w:t xml:space="preserve">33.</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45"/>
    <w:bookmarkStart w:id="146" w:name="X31962ef1e92b8b89eb060ad83f2ed64ae043171"/>
    <w:p>
      <w:pPr>
        <w:pStyle w:val="Bibliography"/>
      </w:pPr>
      <w:r>
        <w:t xml:space="preserve">34.</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46"/>
    <w:bookmarkStart w:id="147" w:name="ref-handelAndreasHandelCustom2020"/>
    <w:p>
      <w:pPr>
        <w:pStyle w:val="Bibliography"/>
      </w:pPr>
      <w:r>
        <w:t xml:space="preserve">35.</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47"/>
    <w:bookmarkStart w:id="149" w:name="ref-wickhamDataAnalysis2016"/>
    <w:p>
      <w:pPr>
        <w:pStyle w:val="Bibliography"/>
      </w:pPr>
      <w:r>
        <w:t xml:space="preserve">36.</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Cham</w:t>
      </w:r>
      <w:r>
        <w:t xml:space="preserve">:</w:t>
      </w:r>
      <w:r>
        <w:t xml:space="preserve"> </w:t>
      </w:r>
      <w:r>
        <w:t xml:space="preserve">Springer International Publishing</w:t>
      </w:r>
      <w:r>
        <w:t xml:space="preserve">; 2016. pp. 189–201. doi:</w:t>
      </w:r>
      <w:hyperlink r:id="rId148">
        <w:r>
          <w:rPr>
            <w:rStyle w:val="Hyperlink"/>
          </w:rPr>
          <w:t xml:space="preserve">10.1007/978-3-319-24277-4_9</w:t>
        </w:r>
      </w:hyperlink>
    </w:p>
    <w:bookmarkEnd w:id="149"/>
    <w:bookmarkStart w:id="151" w:name="X21dee1dcdfece03937df9d374fd0f913ede34fd"/>
    <w:p>
      <w:pPr>
        <w:pStyle w:val="Bibliography"/>
      </w:pPr>
      <w:r>
        <w:t xml:space="preserve">37.</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50">
        <w:r>
          <w:rPr>
            <w:rStyle w:val="Hyperlink"/>
          </w:rPr>
          <w:t xml:space="preserve">10.1007/s10812-020-00944-0</w:t>
        </w:r>
      </w:hyperlink>
    </w:p>
    <w:bookmarkEnd w:id="151"/>
    <w:bookmarkStart w:id="153" w:name="Xe0c4bb43dc94cd8b810a97588f83daf87524538"/>
    <w:p>
      <w:pPr>
        <w:pStyle w:val="Bibliography"/>
      </w:pPr>
      <w:r>
        <w:t xml:space="preserve">38.</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52">
        <w:r>
          <w:rPr>
            <w:rStyle w:val="Hyperlink"/>
          </w:rPr>
          <w:t xml:space="preserve">10.1111/nph.17903</w:t>
        </w:r>
      </w:hyperlink>
    </w:p>
    <w:bookmarkEnd w:id="153"/>
    <w:bookmarkStart w:id="155" w:name="ref-dufresneUnravelingGenomicMosaic2008"/>
    <w:p>
      <w:pPr>
        <w:pStyle w:val="Bibliography"/>
      </w:pPr>
      <w:r>
        <w:t xml:space="preserve">39.</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54">
        <w:r>
          <w:rPr>
            <w:rStyle w:val="Hyperlink"/>
          </w:rPr>
          <w:t xml:space="preserve">10.1186/gb-2008-9-5-r90</w:t>
        </w:r>
      </w:hyperlink>
    </w:p>
    <w:bookmarkEnd w:id="155"/>
    <w:bookmarkStart w:id="156" w:name="Xd584aea8c6775ff5decf8bf398ba031cabfcff2"/>
    <w:p>
      <w:pPr>
        <w:pStyle w:val="Bibliography"/>
      </w:pPr>
      <w:r>
        <w:t xml:space="preserve">40.</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56"/>
    <w:bookmarkStart w:id="158" w:name="ref-falkowskiGlobalCarbonCycle2000"/>
    <w:p>
      <w:pPr>
        <w:pStyle w:val="Bibliography"/>
      </w:pPr>
      <w:r>
        <w:t xml:space="preserve">41.</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57">
        <w:r>
          <w:rPr>
            <w:rStyle w:val="Hyperlink"/>
          </w:rPr>
          <w:t xml:space="preserve">10.1126/science.290.5490.291</w:t>
        </w:r>
      </w:hyperlink>
    </w:p>
    <w:bookmarkEnd w:id="158"/>
    <w:bookmarkStart w:id="160" w:name="ref-morelOpticalModelingUpper1988"/>
    <w:p>
      <w:pPr>
        <w:pStyle w:val="Bibliography"/>
      </w:pPr>
      <w:r>
        <w:t xml:space="preserve">42.</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59">
        <w:r>
          <w:rPr>
            <w:rStyle w:val="Hyperlink"/>
          </w:rPr>
          <w:t xml:space="preserve">10.1029/JC093iC09p10749</w:t>
        </w:r>
      </w:hyperlink>
    </w:p>
    <w:bookmarkEnd w:id="160"/>
    <w:bookmarkStart w:id="162" w:name="X30cea3580c16855f9d89aaa53f7c7533fb5925c"/>
    <w:p>
      <w:pPr>
        <w:pStyle w:val="Bibliography"/>
      </w:pPr>
      <w:r>
        <w:t xml:space="preserve">43.</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w:t>
      </w:r>
      <w:r>
        <w:t xml:space="preserve"> </w:t>
      </w:r>
      <w:r>
        <w:t xml:space="preserve">New Delhi</w:t>
      </w:r>
      <w:r>
        <w:t xml:space="preserve">:</w:t>
      </w:r>
      <w:r>
        <w:t xml:space="preserve"> </w:t>
      </w:r>
      <w:r>
        <w:t xml:space="preserve">Springer India</w:t>
      </w:r>
      <w:r>
        <w:t xml:space="preserve">; 2016. pp. 45–69. doi:</w:t>
      </w:r>
      <w:hyperlink r:id="rId161">
        <w:r>
          <w:rPr>
            <w:rStyle w:val="Hyperlink"/>
          </w:rPr>
          <w:t xml:space="preserve">10.1007/978-81-322-2610-9_4</w:t>
        </w:r>
      </w:hyperlink>
    </w:p>
    <w:bookmarkEnd w:id="162"/>
    <w:bookmarkStart w:id="164" w:name="X6e1cd11f28078155642adaf7fcc4ed457e12f7f"/>
    <w:p>
      <w:pPr>
        <w:pStyle w:val="Bibliography"/>
      </w:pPr>
      <w:r>
        <w:t xml:space="preserve">44.</w:t>
      </w:r>
      <w:r>
        <w:t xml:space="preserve"> </w:t>
      </w:r>
      <w:r>
        <w:t xml:space="preserve">	</w:t>
      </w:r>
      <w:r>
        <w:t xml:space="preserve">Stadnichuk IN, Krasilnikov PM, Zlenko DV. Cyanobacterial phycobilisomes and phycobiliproteins. Microbiology. 2015;84: 101–111. doi:</w:t>
      </w:r>
      <w:hyperlink r:id="rId163">
        <w:r>
          <w:rPr>
            <w:rStyle w:val="Hyperlink"/>
          </w:rPr>
          <w:t xml:space="preserve">10.1134/S0026261715020150</w:t>
        </w:r>
      </w:hyperlink>
    </w:p>
    <w:bookmarkEnd w:id="164"/>
    <w:bookmarkStart w:id="166" w:name="X78a690ddcffed75740a96a2fca4b8e9a29d3a28"/>
    <w:p>
      <w:pPr>
        <w:pStyle w:val="Bibliography"/>
      </w:pPr>
      <w:r>
        <w:t xml:space="preserve">45.</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w:t>
      </w:r>
      <w:r>
        <w:t xml:space="preserve"> </w:t>
      </w:r>
      <w:r>
        <w:t xml:space="preserve">Dordrecht</w:t>
      </w:r>
      <w:r>
        <w:t xml:space="preserve">:</w:t>
      </w:r>
      <w:r>
        <w:t xml:space="preserve"> </w:t>
      </w:r>
      <w:r>
        <w:t xml:space="preserve">Springer Netherlands</w:t>
      </w:r>
      <w:r>
        <w:t xml:space="preserve">; 1994. pp. 519–558. doi:</w:t>
      </w:r>
      <w:hyperlink r:id="rId165">
        <w:r>
          <w:rPr>
            <w:rStyle w:val="Hyperlink"/>
          </w:rPr>
          <w:t xml:space="preserve">10.1007/978-94-011-0227-8_17</w:t>
        </w:r>
      </w:hyperlink>
    </w:p>
    <w:bookmarkEnd w:id="166"/>
    <w:bookmarkEnd w:id="167"/>
    <w:bookmarkEnd w:id="168"/>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32" Target="media/rId32.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hyperlink" Id="rId141"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1" Target="https://docs.google.com/spreadsheets/d/1EvogE5pFlGT9H304E3dqXKwh26dWI9r_snSPhZCHWiU/edit#gid=0" TargetMode="External" /><Relationship Type="http://schemas.openxmlformats.org/officeDocument/2006/relationships/hyperlink" Id="rId79" Target="https://docs.google.com/spreadsheets/d/1ZXpwR7Gfto-uRzVdXzMpQF4frbrvMLH_IyLqonFZRSw/edit#gid=0" TargetMode="External" /><Relationship Type="http://schemas.openxmlformats.org/officeDocument/2006/relationships/hyperlink" Id="rId82" Target="https://docs.google.com/spreadsheets/d/1cfyxO1bFSeEMlMnx1vAyuskk3Un_bqkE9-uUSc-jwhE/edit#gid=0" TargetMode="External" /><Relationship Type="http://schemas.openxmlformats.org/officeDocument/2006/relationships/hyperlink" Id="rId80" Target="https://docs.google.com/spreadsheets/d/1ksY7xlg9wOsICOBRmZkHPKdd9KOislNwPDzyuJ3UIUI/edit#gid=0" TargetMode="External" /><Relationship Type="http://schemas.openxmlformats.org/officeDocument/2006/relationships/hyperlink" Id="rId136" Target="https://doi.org/10.1007/978-1-4615-8714-9_3" TargetMode="External" /><Relationship Type="http://schemas.openxmlformats.org/officeDocument/2006/relationships/hyperlink" Id="rId102" Target="https://doi.org/10.1007/978-3-030-90383-1_9" TargetMode="External" /><Relationship Type="http://schemas.openxmlformats.org/officeDocument/2006/relationships/hyperlink" Id="rId148" Target="https://doi.org/10.1007/978-3-319-24277-4_9" TargetMode="External" /><Relationship Type="http://schemas.openxmlformats.org/officeDocument/2006/relationships/hyperlink" Id="rId161" Target="https://doi.org/10.1007/978-81-322-2610-9_4" TargetMode="External" /><Relationship Type="http://schemas.openxmlformats.org/officeDocument/2006/relationships/hyperlink" Id="rId165" Target="https://doi.org/10.1007/978-94-011-0227-8_17" TargetMode="External" /><Relationship Type="http://schemas.openxmlformats.org/officeDocument/2006/relationships/hyperlink" Id="rId150" Target="https://doi.org/10.1007/s10812-020-00944-0" TargetMode="External" /><Relationship Type="http://schemas.openxmlformats.org/officeDocument/2006/relationships/hyperlink" Id="rId85" Target="https://doi.org/10.1016/0146-6291(78)90623-9" TargetMode="External" /><Relationship Type="http://schemas.openxmlformats.org/officeDocument/2006/relationships/hyperlink" Id="rId139" Target="https://doi.org/10.1016/j.jphotobiol.2005.10.002" TargetMode="External" /><Relationship Type="http://schemas.openxmlformats.org/officeDocument/2006/relationships/hyperlink" Id="rId122" Target="https://doi.org/10.1016/j.rse.2020.111704" TargetMode="External" /><Relationship Type="http://schemas.openxmlformats.org/officeDocument/2006/relationships/hyperlink" Id="rId126" Target="https://doi.org/10.1017/S0025315406014287" TargetMode="External" /><Relationship Type="http://schemas.openxmlformats.org/officeDocument/2006/relationships/hyperlink" Id="rId124" Target="https://doi.org/10.1029/1999JC000308" TargetMode="External" /><Relationship Type="http://schemas.openxmlformats.org/officeDocument/2006/relationships/hyperlink" Id="rId159" Target="https://doi.org/10.1029/JC093iC09p10749" TargetMode="External" /><Relationship Type="http://schemas.openxmlformats.org/officeDocument/2006/relationships/hyperlink" Id="rId100" Target="https://doi.org/10.1038/284481a0" TargetMode="External" /><Relationship Type="http://schemas.openxmlformats.org/officeDocument/2006/relationships/hyperlink" Id="rId132" Target="https://doi.org/10.1038/ismej.2008.118" TargetMode="External" /><Relationship Type="http://schemas.openxmlformats.org/officeDocument/2006/relationships/hyperlink" Id="rId108" Target="https://doi.org/10.1038/nature05317" TargetMode="External" /><Relationship Type="http://schemas.openxmlformats.org/officeDocument/2006/relationships/hyperlink" Id="rId110" Target="https://doi.org/10.1038/nclimate3147" TargetMode="External" /><Relationship Type="http://schemas.openxmlformats.org/officeDocument/2006/relationships/hyperlink" Id="rId106" Target="https://doi.org/10.1038/s41559-020-01330-x" TargetMode="External" /><Relationship Type="http://schemas.openxmlformats.org/officeDocument/2006/relationships/hyperlink" Id="rId117" Target="https://doi.org/10.1073/pnas.1307701110" TargetMode="External" /><Relationship Type="http://schemas.openxmlformats.org/officeDocument/2006/relationships/hyperlink" Id="rId130" Target="https://doi.org/10.1073/pnas.2111300118" TargetMode="External" /><Relationship Type="http://schemas.openxmlformats.org/officeDocument/2006/relationships/hyperlink" Id="rId143" Target="https://doi.org/10.1083/jcb.58.2.419" TargetMode="External" /><Relationship Type="http://schemas.openxmlformats.org/officeDocument/2006/relationships/hyperlink" Id="rId98" Target="https://doi.org/10.1086/338511" TargetMode="External" /><Relationship Type="http://schemas.openxmlformats.org/officeDocument/2006/relationships/hyperlink" Id="rId112" Target="https://doi.org/10.1093/plankt/fbv008" TargetMode="External" /><Relationship Type="http://schemas.openxmlformats.org/officeDocument/2006/relationships/hyperlink" Id="rId87" Target="https://doi.org/10.1111/1462-2920.16384" TargetMode="External" /><Relationship Type="http://schemas.openxmlformats.org/officeDocument/2006/relationships/hyperlink" Id="rId96" Target="https://doi.org/10.1111/j.1365-2427.2008.02119.x" TargetMode="External" /><Relationship Type="http://schemas.openxmlformats.org/officeDocument/2006/relationships/hyperlink" Id="rId152" Target="https://doi.org/10.1111/nph.17903" TargetMode="External" /><Relationship Type="http://schemas.openxmlformats.org/officeDocument/2006/relationships/hyperlink" Id="rId94" Target="https://doi.org/10.1126/science.281.5374.237" TargetMode="External" /><Relationship Type="http://schemas.openxmlformats.org/officeDocument/2006/relationships/hyperlink" Id="rId157" Target="https://doi.org/10.1126/science.290.5490.291" TargetMode="External" /><Relationship Type="http://schemas.openxmlformats.org/officeDocument/2006/relationships/hyperlink" Id="rId163" Target="https://doi.org/10.1134/S0026261715020150" TargetMode="External" /><Relationship Type="http://schemas.openxmlformats.org/officeDocument/2006/relationships/hyperlink" Id="rId104" Target="https://doi.org/10.1146/annurev-marine-010213-135103" TargetMode="External" /><Relationship Type="http://schemas.openxmlformats.org/officeDocument/2006/relationships/hyperlink" Id="rId154" Target="https://doi.org/10.1186/gb-2008-9-5-r90" TargetMode="External" /><Relationship Type="http://schemas.openxmlformats.org/officeDocument/2006/relationships/hyperlink" Id="rId134" Target="https://doi.org/10.1371/journal.pone.0001341" TargetMode="External" /><Relationship Type="http://schemas.openxmlformats.org/officeDocument/2006/relationships/hyperlink" Id="rId89" Target="https://doi.org/10.3390/cells9092030" TargetMode="External" /><Relationship Type="http://schemas.openxmlformats.org/officeDocument/2006/relationships/hyperlink" Id="rId114" Target="https://doi.org/10.4319/lo.1999.44.1.0052" TargetMode="External" /><Relationship Type="http://schemas.openxmlformats.org/officeDocument/2006/relationships/hyperlink" Id="rId91" Target="https://doi.org/10.5194/bg-15-6257-2018" TargetMode="External" /><Relationship Type="http://schemas.openxmlformats.org/officeDocument/2006/relationships/hyperlink" Id="rId128" Target="https://doi.org/10.5194/bg-8-311-2011" TargetMode="External" /><Relationship Type="http://schemas.openxmlformats.org/officeDocument/2006/relationships/hyperlink" Id="rId119"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41"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1" Target="https://docs.google.com/spreadsheets/d/1EvogE5pFlGT9H304E3dqXKwh26dWI9r_snSPhZCHWiU/edit#gid=0" TargetMode="External" /><Relationship Type="http://schemas.openxmlformats.org/officeDocument/2006/relationships/hyperlink" Id="rId79" Target="https://docs.google.com/spreadsheets/d/1ZXpwR7Gfto-uRzVdXzMpQF4frbrvMLH_IyLqonFZRSw/edit#gid=0" TargetMode="External" /><Relationship Type="http://schemas.openxmlformats.org/officeDocument/2006/relationships/hyperlink" Id="rId82" Target="https://docs.google.com/spreadsheets/d/1cfyxO1bFSeEMlMnx1vAyuskk3Un_bqkE9-uUSc-jwhE/edit#gid=0" TargetMode="External" /><Relationship Type="http://schemas.openxmlformats.org/officeDocument/2006/relationships/hyperlink" Id="rId80" Target="https://docs.google.com/spreadsheets/d/1ksY7xlg9wOsICOBRmZkHPKdd9KOislNwPDzyuJ3UIUI/edit#gid=0" TargetMode="External" /><Relationship Type="http://schemas.openxmlformats.org/officeDocument/2006/relationships/hyperlink" Id="rId136" Target="https://doi.org/10.1007/978-1-4615-8714-9_3" TargetMode="External" /><Relationship Type="http://schemas.openxmlformats.org/officeDocument/2006/relationships/hyperlink" Id="rId102" Target="https://doi.org/10.1007/978-3-030-90383-1_9" TargetMode="External" /><Relationship Type="http://schemas.openxmlformats.org/officeDocument/2006/relationships/hyperlink" Id="rId148" Target="https://doi.org/10.1007/978-3-319-24277-4_9" TargetMode="External" /><Relationship Type="http://schemas.openxmlformats.org/officeDocument/2006/relationships/hyperlink" Id="rId161" Target="https://doi.org/10.1007/978-81-322-2610-9_4" TargetMode="External" /><Relationship Type="http://schemas.openxmlformats.org/officeDocument/2006/relationships/hyperlink" Id="rId165" Target="https://doi.org/10.1007/978-94-011-0227-8_17" TargetMode="External" /><Relationship Type="http://schemas.openxmlformats.org/officeDocument/2006/relationships/hyperlink" Id="rId150" Target="https://doi.org/10.1007/s10812-020-00944-0" TargetMode="External" /><Relationship Type="http://schemas.openxmlformats.org/officeDocument/2006/relationships/hyperlink" Id="rId85" Target="https://doi.org/10.1016/0146-6291(78)90623-9" TargetMode="External" /><Relationship Type="http://schemas.openxmlformats.org/officeDocument/2006/relationships/hyperlink" Id="rId139" Target="https://doi.org/10.1016/j.jphotobiol.2005.10.002" TargetMode="External" /><Relationship Type="http://schemas.openxmlformats.org/officeDocument/2006/relationships/hyperlink" Id="rId122" Target="https://doi.org/10.1016/j.rse.2020.111704" TargetMode="External" /><Relationship Type="http://schemas.openxmlformats.org/officeDocument/2006/relationships/hyperlink" Id="rId126" Target="https://doi.org/10.1017/S0025315406014287" TargetMode="External" /><Relationship Type="http://schemas.openxmlformats.org/officeDocument/2006/relationships/hyperlink" Id="rId124" Target="https://doi.org/10.1029/1999JC000308" TargetMode="External" /><Relationship Type="http://schemas.openxmlformats.org/officeDocument/2006/relationships/hyperlink" Id="rId159" Target="https://doi.org/10.1029/JC093iC09p10749" TargetMode="External" /><Relationship Type="http://schemas.openxmlformats.org/officeDocument/2006/relationships/hyperlink" Id="rId100" Target="https://doi.org/10.1038/284481a0" TargetMode="External" /><Relationship Type="http://schemas.openxmlformats.org/officeDocument/2006/relationships/hyperlink" Id="rId132" Target="https://doi.org/10.1038/ismej.2008.118" TargetMode="External" /><Relationship Type="http://schemas.openxmlformats.org/officeDocument/2006/relationships/hyperlink" Id="rId108" Target="https://doi.org/10.1038/nature05317" TargetMode="External" /><Relationship Type="http://schemas.openxmlformats.org/officeDocument/2006/relationships/hyperlink" Id="rId110" Target="https://doi.org/10.1038/nclimate3147" TargetMode="External" /><Relationship Type="http://schemas.openxmlformats.org/officeDocument/2006/relationships/hyperlink" Id="rId106" Target="https://doi.org/10.1038/s41559-020-01330-x" TargetMode="External" /><Relationship Type="http://schemas.openxmlformats.org/officeDocument/2006/relationships/hyperlink" Id="rId117" Target="https://doi.org/10.1073/pnas.1307701110" TargetMode="External" /><Relationship Type="http://schemas.openxmlformats.org/officeDocument/2006/relationships/hyperlink" Id="rId130" Target="https://doi.org/10.1073/pnas.2111300118" TargetMode="External" /><Relationship Type="http://schemas.openxmlformats.org/officeDocument/2006/relationships/hyperlink" Id="rId143" Target="https://doi.org/10.1083/jcb.58.2.419" TargetMode="External" /><Relationship Type="http://schemas.openxmlformats.org/officeDocument/2006/relationships/hyperlink" Id="rId98" Target="https://doi.org/10.1086/338511" TargetMode="External" /><Relationship Type="http://schemas.openxmlformats.org/officeDocument/2006/relationships/hyperlink" Id="rId112" Target="https://doi.org/10.1093/plankt/fbv008" TargetMode="External" /><Relationship Type="http://schemas.openxmlformats.org/officeDocument/2006/relationships/hyperlink" Id="rId87" Target="https://doi.org/10.1111/1462-2920.16384" TargetMode="External" /><Relationship Type="http://schemas.openxmlformats.org/officeDocument/2006/relationships/hyperlink" Id="rId96" Target="https://doi.org/10.1111/j.1365-2427.2008.02119.x" TargetMode="External" /><Relationship Type="http://schemas.openxmlformats.org/officeDocument/2006/relationships/hyperlink" Id="rId152" Target="https://doi.org/10.1111/nph.17903" TargetMode="External" /><Relationship Type="http://schemas.openxmlformats.org/officeDocument/2006/relationships/hyperlink" Id="rId94" Target="https://doi.org/10.1126/science.281.5374.237" TargetMode="External" /><Relationship Type="http://schemas.openxmlformats.org/officeDocument/2006/relationships/hyperlink" Id="rId157" Target="https://doi.org/10.1126/science.290.5490.291" TargetMode="External" /><Relationship Type="http://schemas.openxmlformats.org/officeDocument/2006/relationships/hyperlink" Id="rId163" Target="https://doi.org/10.1134/S0026261715020150" TargetMode="External" /><Relationship Type="http://schemas.openxmlformats.org/officeDocument/2006/relationships/hyperlink" Id="rId104" Target="https://doi.org/10.1146/annurev-marine-010213-135103" TargetMode="External" /><Relationship Type="http://schemas.openxmlformats.org/officeDocument/2006/relationships/hyperlink" Id="rId154" Target="https://doi.org/10.1186/gb-2008-9-5-r90" TargetMode="External" /><Relationship Type="http://schemas.openxmlformats.org/officeDocument/2006/relationships/hyperlink" Id="rId134" Target="https://doi.org/10.1371/journal.pone.0001341" TargetMode="External" /><Relationship Type="http://schemas.openxmlformats.org/officeDocument/2006/relationships/hyperlink" Id="rId89" Target="https://doi.org/10.3390/cells9092030" TargetMode="External" /><Relationship Type="http://schemas.openxmlformats.org/officeDocument/2006/relationships/hyperlink" Id="rId114" Target="https://doi.org/10.4319/lo.1999.44.1.0052" TargetMode="External" /><Relationship Type="http://schemas.openxmlformats.org/officeDocument/2006/relationships/hyperlink" Id="rId91" Target="https://doi.org/10.5194/bg-15-6257-2018" TargetMode="External" /><Relationship Type="http://schemas.openxmlformats.org/officeDocument/2006/relationships/hyperlink" Id="rId128" Target="https://doi.org/10.5194/bg-8-311-2011" TargetMode="External" /><Relationship Type="http://schemas.openxmlformats.org/officeDocument/2006/relationships/hyperlink" Id="rId119"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2024-03-06T23:11:39Z</dcterms:created>
  <dcterms:modified xsi:type="dcterms:W3CDTF">2024-03-06T23:11:39Z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